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AAC" w:rsidRDefault="004E02AE">
      <w:pPr>
        <w:widowControl/>
        <w:jc w:val="center"/>
        <w:rPr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2A2AAC" w:rsidRDefault="004E02AE">
      <w:pPr>
        <w:widowControl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2A2AAC" w:rsidRDefault="004E02AE">
      <w:pPr>
        <w:widowControl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2A2AAC" w:rsidRDefault="004E02AE">
      <w:pPr>
        <w:widowControl/>
        <w:jc w:val="center"/>
        <w:rPr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A2AAC" w:rsidRDefault="002A2AAC">
      <w:pPr>
        <w:widowControl/>
        <w:jc w:val="center"/>
        <w:rPr>
          <w:rFonts w:eastAsia="PMingLiU"/>
          <w:b/>
          <w:sz w:val="28"/>
          <w:szCs w:val="28"/>
        </w:rPr>
      </w:pPr>
    </w:p>
    <w:p w:rsidR="002A2AAC" w:rsidRDefault="004E02AE">
      <w:pPr>
        <w:widowControl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Кафедра финансовых рынков и финансового инжиниринга</w:t>
      </w:r>
      <w:bookmarkStart w:id="0" w:name="_Hlk734335381"/>
      <w:bookmarkEnd w:id="0"/>
    </w:p>
    <w:p w:rsidR="002A2AAC" w:rsidRDefault="004E02AE">
      <w:pPr>
        <w:widowControl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Финансового факультета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068"/>
        <w:gridCol w:w="3854"/>
      </w:tblGrid>
      <w:tr w:rsidR="002A2AAC">
        <w:tc>
          <w:tcPr>
            <w:tcW w:w="6067" w:type="dxa"/>
            <w:shd w:val="clear" w:color="auto" w:fill="auto"/>
          </w:tcPr>
          <w:p w:rsidR="002A2AAC" w:rsidRDefault="002A2AAC">
            <w:pPr>
              <w:jc w:val="center"/>
              <w:rPr>
                <w:sz w:val="28"/>
                <w:szCs w:val="28"/>
              </w:rPr>
            </w:pPr>
          </w:p>
          <w:p w:rsidR="002A2AAC" w:rsidRDefault="004E02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A2AAC" w:rsidRDefault="004E02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2A2AAC" w:rsidRDefault="002A2AAC">
            <w:pPr>
              <w:rPr>
                <w:sz w:val="28"/>
                <w:szCs w:val="28"/>
              </w:rPr>
            </w:pPr>
          </w:p>
          <w:p w:rsidR="002A2AAC" w:rsidRDefault="004E02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Президент </w:t>
            </w:r>
          </w:p>
          <w:p w:rsidR="002A2AAC" w:rsidRDefault="004E02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Национальной финансовой ассоциации</w:t>
            </w:r>
          </w:p>
          <w:p w:rsidR="002A2AAC" w:rsidRDefault="004E02A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bookmarkStart w:id="1" w:name="_GoBack"/>
            <w:bookmarkEnd w:id="1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В.В. Заблоцкий</w:t>
            </w:r>
          </w:p>
          <w:p w:rsidR="002A2AAC" w:rsidRDefault="004E02A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 2024 г.</w:t>
            </w:r>
          </w:p>
        </w:tc>
        <w:tc>
          <w:tcPr>
            <w:tcW w:w="3854" w:type="dxa"/>
            <w:shd w:val="clear" w:color="auto" w:fill="auto"/>
          </w:tcPr>
          <w:p w:rsidR="002A2AAC" w:rsidRDefault="002A2AAC">
            <w:pPr>
              <w:rPr>
                <w:sz w:val="28"/>
                <w:szCs w:val="28"/>
              </w:rPr>
            </w:pPr>
          </w:p>
          <w:p w:rsidR="002A2AAC" w:rsidRDefault="002A2AAC">
            <w:pPr>
              <w:rPr>
                <w:sz w:val="28"/>
                <w:szCs w:val="28"/>
              </w:rPr>
            </w:pPr>
          </w:p>
          <w:p w:rsidR="002A2AAC" w:rsidRDefault="004E02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2A2AAC" w:rsidRDefault="002A2AAC">
            <w:pPr>
              <w:rPr>
                <w:sz w:val="28"/>
                <w:szCs w:val="28"/>
              </w:rPr>
            </w:pPr>
          </w:p>
          <w:p w:rsidR="002A2AAC" w:rsidRDefault="004E02A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Проректор по учебной и   </w:t>
            </w:r>
          </w:p>
          <w:p w:rsidR="002A2AAC" w:rsidRDefault="004E02AE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методической работе </w:t>
            </w:r>
          </w:p>
          <w:p w:rsidR="002A2AAC" w:rsidRDefault="005847FD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</w:t>
            </w:r>
            <w:r w:rsidR="004E02AE">
              <w:rPr>
                <w:rFonts w:eastAsia="Calibri"/>
                <w:sz w:val="28"/>
                <w:szCs w:val="28"/>
                <w:lang w:eastAsia="en-US"/>
              </w:rPr>
              <w:t xml:space="preserve"> Е.А. Каменева </w:t>
            </w:r>
          </w:p>
          <w:p w:rsidR="002A2AAC" w:rsidRDefault="004E02A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</w:t>
            </w:r>
            <w:proofErr w:type="gramStart"/>
            <w:r>
              <w:rPr>
                <w:sz w:val="28"/>
                <w:szCs w:val="28"/>
              </w:rPr>
              <w:t>_»_</w:t>
            </w:r>
            <w:proofErr w:type="gramEnd"/>
            <w:r>
              <w:rPr>
                <w:sz w:val="28"/>
                <w:szCs w:val="28"/>
              </w:rPr>
              <w:t>_________ 2024 г.</w:t>
            </w:r>
          </w:p>
          <w:p w:rsidR="002A2AAC" w:rsidRDefault="002A2AAC">
            <w:pPr>
              <w:rPr>
                <w:sz w:val="28"/>
                <w:szCs w:val="28"/>
              </w:rPr>
            </w:pPr>
          </w:p>
        </w:tc>
      </w:tr>
    </w:tbl>
    <w:p w:rsidR="002A2AAC" w:rsidRDefault="002A2AAC">
      <w:pPr>
        <w:widowControl/>
        <w:jc w:val="center"/>
        <w:rPr>
          <w:b/>
          <w:caps/>
          <w:sz w:val="28"/>
          <w:szCs w:val="28"/>
        </w:rPr>
      </w:pPr>
    </w:p>
    <w:p w:rsidR="002A2AAC" w:rsidRDefault="002A2AAC">
      <w:pPr>
        <w:widowControl/>
        <w:rPr>
          <w:b/>
          <w:caps/>
          <w:sz w:val="28"/>
          <w:szCs w:val="28"/>
        </w:rPr>
      </w:pPr>
    </w:p>
    <w:p w:rsidR="002A2AAC" w:rsidRDefault="002A2AAC">
      <w:pPr>
        <w:widowControl/>
        <w:rPr>
          <w:b/>
          <w:caps/>
          <w:sz w:val="28"/>
          <w:szCs w:val="28"/>
        </w:rPr>
      </w:pPr>
    </w:p>
    <w:p w:rsidR="002A2AAC" w:rsidRDefault="004E02AE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Анненская Н.Е.</w:t>
      </w:r>
    </w:p>
    <w:p w:rsidR="002A2AAC" w:rsidRDefault="002A2AAC">
      <w:pPr>
        <w:widowControl/>
        <w:jc w:val="center"/>
        <w:rPr>
          <w:b/>
          <w:sz w:val="28"/>
          <w:szCs w:val="28"/>
        </w:rPr>
      </w:pPr>
    </w:p>
    <w:p w:rsidR="002A2AAC" w:rsidRDefault="004E02AE">
      <w:pPr>
        <w:widowControl/>
        <w:ind w:right="-286"/>
        <w:jc w:val="center"/>
      </w:pPr>
      <w:r>
        <w:rPr>
          <w:b/>
          <w:bCs/>
          <w:sz w:val="28"/>
          <w:szCs w:val="28"/>
        </w:rPr>
        <w:t xml:space="preserve">ДЕНЕЖНЫЙ </w:t>
      </w:r>
      <w:proofErr w:type="gramStart"/>
      <w:r>
        <w:rPr>
          <w:b/>
          <w:bCs/>
          <w:sz w:val="28"/>
          <w:szCs w:val="28"/>
        </w:rPr>
        <w:t>РЫНОК  И</w:t>
      </w:r>
      <w:proofErr w:type="gramEnd"/>
      <w:r>
        <w:rPr>
          <w:b/>
          <w:bCs/>
          <w:sz w:val="28"/>
          <w:szCs w:val="28"/>
        </w:rPr>
        <w:t xml:space="preserve"> РЫНОК КАПИТАЛА  В СИСТЕМЕ </w:t>
      </w:r>
    </w:p>
    <w:p w:rsidR="002A2AAC" w:rsidRDefault="004E02AE">
      <w:pPr>
        <w:widowControl/>
        <w:ind w:right="-286"/>
        <w:jc w:val="center"/>
      </w:pPr>
      <w:r>
        <w:rPr>
          <w:b/>
          <w:bCs/>
          <w:sz w:val="28"/>
          <w:szCs w:val="28"/>
        </w:rPr>
        <w:t>ФИНАНСОВЫХ РЫНКОВ</w:t>
      </w:r>
    </w:p>
    <w:p w:rsidR="002A2AAC" w:rsidRDefault="002A2AAC">
      <w:pPr>
        <w:widowControl/>
        <w:jc w:val="center"/>
        <w:rPr>
          <w:sz w:val="28"/>
          <w:szCs w:val="28"/>
        </w:rPr>
      </w:pPr>
    </w:p>
    <w:p w:rsidR="002A2AAC" w:rsidRDefault="004E02AE">
      <w:pPr>
        <w:widowControl/>
        <w:jc w:val="center"/>
      </w:pPr>
      <w:r>
        <w:rPr>
          <w:b/>
          <w:sz w:val="28"/>
          <w:szCs w:val="28"/>
        </w:rPr>
        <w:t>Рабочая программа дисциплины</w:t>
      </w:r>
    </w:p>
    <w:p w:rsidR="002A2AAC" w:rsidRDefault="004E02AE">
      <w:pPr>
        <w:widowControl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A2AAC" w:rsidRDefault="004E02AE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 «Финансы и кредит», направленность программы магистратуры </w:t>
      </w:r>
    </w:p>
    <w:p w:rsidR="002A2AAC" w:rsidRDefault="004E02AE">
      <w:pPr>
        <w:widowControl/>
        <w:jc w:val="center"/>
      </w:pPr>
      <w:r>
        <w:rPr>
          <w:sz w:val="28"/>
          <w:szCs w:val="28"/>
        </w:rPr>
        <w:t>«Финансовая математика и анализ рынков» (2023 г., 2024 г.)</w:t>
      </w:r>
    </w:p>
    <w:p w:rsidR="002A2AAC" w:rsidRDefault="002A2AAC">
      <w:pPr>
        <w:widowControl/>
        <w:jc w:val="center"/>
        <w:rPr>
          <w:sz w:val="22"/>
          <w:szCs w:val="22"/>
        </w:rPr>
      </w:pPr>
    </w:p>
    <w:p w:rsidR="002A2AAC" w:rsidRDefault="002A2AAC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2A2AAC" w:rsidRDefault="002A2AAC">
      <w:pPr>
        <w:widowControl/>
        <w:rPr>
          <w:sz w:val="22"/>
          <w:szCs w:val="22"/>
        </w:rPr>
      </w:pPr>
    </w:p>
    <w:p w:rsidR="002A2AAC" w:rsidRDefault="002A2AAC">
      <w:pPr>
        <w:widowControl/>
        <w:jc w:val="center"/>
        <w:rPr>
          <w:sz w:val="22"/>
          <w:szCs w:val="22"/>
        </w:rPr>
      </w:pPr>
    </w:p>
    <w:p w:rsidR="002A2AAC" w:rsidRDefault="002A2AAC">
      <w:pPr>
        <w:widowControl/>
        <w:jc w:val="center"/>
        <w:rPr>
          <w:sz w:val="22"/>
          <w:szCs w:val="22"/>
        </w:rPr>
      </w:pPr>
    </w:p>
    <w:p w:rsidR="002A2AAC" w:rsidRDefault="004E02AE">
      <w:pPr>
        <w:widowControl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2A2AAC" w:rsidRDefault="004E02AE">
      <w:pPr>
        <w:widowControl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2" w:name="_Hlk117084302"/>
      <w:r>
        <w:rPr>
          <w:i/>
          <w:sz w:val="28"/>
          <w:szCs w:val="28"/>
        </w:rPr>
        <w:t>протокол №</w:t>
      </w:r>
      <w:proofErr w:type="gramStart"/>
      <w:r>
        <w:rPr>
          <w:i/>
          <w:sz w:val="28"/>
          <w:szCs w:val="28"/>
        </w:rPr>
        <w:t>47  от</w:t>
      </w:r>
      <w:proofErr w:type="gramEnd"/>
      <w:r>
        <w:rPr>
          <w:i/>
          <w:sz w:val="28"/>
          <w:szCs w:val="28"/>
        </w:rPr>
        <w:t xml:space="preserve"> «28» августа 2024 г.</w:t>
      </w:r>
      <w:r>
        <w:rPr>
          <w:i/>
          <w:iCs/>
          <w:sz w:val="28"/>
          <w:szCs w:val="28"/>
        </w:rPr>
        <w:t>)</w:t>
      </w:r>
      <w:bookmarkEnd w:id="2"/>
    </w:p>
    <w:p w:rsidR="002A2AAC" w:rsidRDefault="002A2AAC">
      <w:pPr>
        <w:widowControl/>
        <w:jc w:val="center"/>
        <w:rPr>
          <w:i/>
          <w:iCs/>
          <w:sz w:val="28"/>
          <w:szCs w:val="28"/>
        </w:rPr>
      </w:pPr>
    </w:p>
    <w:p w:rsidR="002A2AAC" w:rsidRDefault="004E02AE">
      <w:pPr>
        <w:widowControl/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Кафедрой финансовых рынков и финансового инжиниринга</w:t>
      </w:r>
    </w:p>
    <w:p w:rsidR="002A2AAC" w:rsidRDefault="004E02AE">
      <w:pPr>
        <w:widowControl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</w:t>
      </w:r>
      <w:proofErr w:type="gramStart"/>
      <w:r>
        <w:rPr>
          <w:i/>
          <w:sz w:val="28"/>
          <w:szCs w:val="28"/>
        </w:rPr>
        <w:t>1  от</w:t>
      </w:r>
      <w:proofErr w:type="gramEnd"/>
      <w:r>
        <w:rPr>
          <w:i/>
          <w:sz w:val="28"/>
          <w:szCs w:val="28"/>
        </w:rPr>
        <w:t xml:space="preserve"> «28» августа 2024 г.</w:t>
      </w:r>
      <w:r>
        <w:rPr>
          <w:i/>
          <w:iCs/>
          <w:sz w:val="28"/>
          <w:szCs w:val="28"/>
        </w:rPr>
        <w:t>)</w:t>
      </w:r>
    </w:p>
    <w:p w:rsidR="002A2AAC" w:rsidRDefault="002A2AAC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2A2AAC" w:rsidRDefault="002A2AAC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2A2AAC" w:rsidRDefault="002A2AAC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2A2AAC" w:rsidRDefault="004E02AE">
      <w:pPr>
        <w:widowControl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2A2AAC" w:rsidRDefault="002A2AAC">
      <w:pPr>
        <w:widowControl/>
        <w:spacing w:line="276" w:lineRule="auto"/>
        <w:jc w:val="center"/>
        <w:rPr>
          <w:sz w:val="28"/>
          <w:szCs w:val="28"/>
        </w:rPr>
      </w:pPr>
    </w:p>
    <w:p w:rsidR="002A2AAC" w:rsidRDefault="004E02AE">
      <w:pPr>
        <w:pStyle w:val="aff1"/>
        <w:keepNext/>
        <w:ind w:left="10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Наименование дисциплины</w:t>
      </w:r>
    </w:p>
    <w:p w:rsidR="002A2AAC" w:rsidRDefault="004E02AE">
      <w:pPr>
        <w:pStyle w:val="aff1"/>
        <w:ind w:left="104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«</w:t>
      </w:r>
      <w:bookmarkStart w:id="3" w:name="_Hlk172567931"/>
      <w:r>
        <w:rPr>
          <w:rFonts w:ascii="Times New Roman" w:hAnsi="Times New Roman"/>
          <w:bCs/>
          <w:sz w:val="28"/>
          <w:szCs w:val="28"/>
        </w:rPr>
        <w:t xml:space="preserve">Денежный </w:t>
      </w:r>
      <w:proofErr w:type="gramStart"/>
      <w:r>
        <w:rPr>
          <w:rFonts w:ascii="Times New Roman" w:hAnsi="Times New Roman"/>
          <w:bCs/>
          <w:sz w:val="28"/>
          <w:szCs w:val="28"/>
        </w:rPr>
        <w:t>рынок  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рынок капитала в системе финансовых рынков</w:t>
      </w:r>
      <w:bookmarkEnd w:id="3"/>
      <w:r>
        <w:rPr>
          <w:rFonts w:ascii="Times New Roman" w:hAnsi="Times New Roman"/>
          <w:bCs/>
          <w:sz w:val="28"/>
          <w:szCs w:val="28"/>
        </w:rPr>
        <w:t>».</w:t>
      </w:r>
    </w:p>
    <w:p w:rsidR="002A2AAC" w:rsidRDefault="004E02AE">
      <w:pPr>
        <w:tabs>
          <w:tab w:val="left" w:pos="540"/>
        </w:tabs>
        <w:ind w:firstLine="709"/>
        <w:contextualSpacing/>
        <w:jc w:val="both"/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2A2AAC" w:rsidRDefault="002A2AA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68"/>
        <w:gridCol w:w="2549"/>
        <w:gridCol w:w="2691"/>
        <w:gridCol w:w="3308"/>
      </w:tblGrid>
      <w:tr w:rsidR="002A2AAC"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A2AAC"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692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</w:t>
            </w:r>
            <w:r>
              <w:rPr>
                <w:sz w:val="24"/>
                <w:szCs w:val="24"/>
              </w:rPr>
              <w:lastRenderedPageBreak/>
              <w:t>образований и организаций</w:t>
            </w:r>
          </w:p>
        </w:tc>
        <w:tc>
          <w:tcPr>
            <w:tcW w:w="33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1.1 Знать: </w:t>
            </w:r>
            <w:r>
              <w:rPr>
                <w:sz w:val="24"/>
                <w:szCs w:val="24"/>
              </w:rPr>
              <w:t xml:space="preserve">основные принципы работы денежного рынка и требования, предъявляемые к его участникам. </w:t>
            </w:r>
          </w:p>
          <w:p w:rsidR="002A2AAC" w:rsidRDefault="004E02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1.2 Уметь: </w:t>
            </w:r>
            <w:r>
              <w:rPr>
                <w:sz w:val="24"/>
                <w:szCs w:val="24"/>
              </w:rPr>
              <w:t>при организации финансирования уставной деятельности хозяйствующих субъектов, в том числе публично-правовых образований, применять инструменты денежного рынка для привлечения/размещения краткосрочной ликвидности с учётом сложивш</w:t>
            </w:r>
            <w:r>
              <w:rPr>
                <w:b/>
                <w:bCs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йся конъюнктуры. </w:t>
            </w:r>
          </w:p>
          <w:p w:rsidR="002A2AAC" w:rsidRDefault="002A2AAC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</w:p>
          <w:p w:rsidR="002A2AAC" w:rsidRDefault="004E02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 Знать:</w:t>
            </w:r>
            <w:r>
              <w:rPr>
                <w:sz w:val="24"/>
                <w:szCs w:val="24"/>
              </w:rPr>
              <w:t xml:space="preserve"> особенности применения инструментов денежного рынка, включая механизмы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в соответствии с этапами утвержденной стратегией развития хозяйствующего субъекта. </w:t>
            </w:r>
          </w:p>
          <w:p w:rsidR="002A2AAC" w:rsidRDefault="004E02A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 Уметь:</w:t>
            </w:r>
            <w:r>
              <w:rPr>
                <w:sz w:val="24"/>
                <w:szCs w:val="24"/>
              </w:rPr>
              <w:t xml:space="preserve"> разрабатывать схемы поддержания ликвидности хозяйствующего субъекта за привлечения краткосрочного капитала на денежном рынке.</w:t>
            </w: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A2AAC">
        <w:tc>
          <w:tcPr>
            <w:tcW w:w="1369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управлять инвестиционным портфелем индивидуальных и институциональных инвесторов на основе фундаментального и технического анализа, оценки финансовых инструментов, оценки финансовых рисков и управления рисками инвестиционного портфеля</w:t>
            </w:r>
          </w:p>
        </w:tc>
        <w:tc>
          <w:tcPr>
            <w:tcW w:w="2692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Использует методический инструментарий оценки эффективности управления портфелем финансовых активов, деятельности профессиональных участников финансового рынка.</w:t>
            </w: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методы оценки финансовых рисков для выработки рекомендаций по их эффективному хеджированию.</w:t>
            </w: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 Знать</w:t>
            </w:r>
            <w:r>
              <w:rPr>
                <w:sz w:val="24"/>
                <w:szCs w:val="24"/>
              </w:rPr>
              <w:t>: современные возможности рефинансирования имеющихся на балансах компаний портфелей ценных бумаг и иных финансовых инструментов, предоставляемые биржевым и внебиржевым рынком.</w:t>
            </w:r>
          </w:p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 Уметь</w:t>
            </w:r>
            <w:r>
              <w:rPr>
                <w:sz w:val="24"/>
                <w:szCs w:val="24"/>
              </w:rPr>
              <w:t>: выстраивать коммерческие</w:t>
            </w:r>
            <w:r>
              <w:rPr>
                <w:sz w:val="24"/>
                <w:szCs w:val="24"/>
              </w:rPr>
              <w:tab/>
              <w:t>отношения</w:t>
            </w:r>
            <w:r>
              <w:rPr>
                <w:sz w:val="24"/>
                <w:szCs w:val="24"/>
              </w:rPr>
              <w:tab/>
              <w:t>с профессиональными участниками финансового рынка, биржевыми</w:t>
            </w:r>
            <w:r>
              <w:rPr>
                <w:sz w:val="24"/>
                <w:szCs w:val="24"/>
              </w:rPr>
              <w:tab/>
              <w:t xml:space="preserve">и инфраструктурными институтами 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целью использования применения финансовых инструментов для достижения оптимального соотношения риск/доходность при формировании портфелей ценных бумаг.</w:t>
            </w: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основные </w:t>
            </w:r>
            <w:proofErr w:type="gramStart"/>
            <w:r>
              <w:rPr>
                <w:sz w:val="24"/>
                <w:szCs w:val="24"/>
              </w:rPr>
              <w:t>методы  количественной</w:t>
            </w:r>
            <w:proofErr w:type="gramEnd"/>
            <w:r>
              <w:rPr>
                <w:sz w:val="24"/>
                <w:szCs w:val="24"/>
              </w:rPr>
              <w:t xml:space="preserve"> и качественной оценки финансовых рисков при проведении операций на денежном рынке</w:t>
            </w:r>
          </w:p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proofErr w:type="gramStart"/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Уметь</w:t>
            </w:r>
            <w:proofErr w:type="gramEnd"/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использовать  математические и статистические методы </w:t>
            </w:r>
            <w:proofErr w:type="spellStart"/>
            <w:r>
              <w:rPr>
                <w:sz w:val="24"/>
                <w:szCs w:val="24"/>
              </w:rPr>
              <w:t>обратки</w:t>
            </w:r>
            <w:proofErr w:type="spellEnd"/>
            <w:r>
              <w:rPr>
                <w:sz w:val="24"/>
                <w:szCs w:val="24"/>
              </w:rPr>
              <w:t xml:space="preserve">  информации для управления рисками </w:t>
            </w: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2A2AAC" w:rsidRDefault="002A2AA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2A2AAC" w:rsidRDefault="004E02AE">
      <w:pPr>
        <w:pStyle w:val="aff1"/>
        <w:spacing w:after="0"/>
        <w:ind w:left="10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2A2AAC" w:rsidRDefault="002A2AAC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A2AAC" w:rsidRDefault="004E02AE">
      <w:pPr>
        <w:spacing w:line="360" w:lineRule="auto"/>
        <w:ind w:firstLine="708"/>
        <w:jc w:val="both"/>
      </w:pPr>
      <w:r>
        <w:rPr>
          <w:bCs/>
          <w:sz w:val="28"/>
          <w:szCs w:val="28"/>
        </w:rPr>
        <w:t>Дисциплина «Денежный рынок и рынок капитала в системе финансовых рынков» относится к</w:t>
      </w:r>
      <w:r>
        <w:t xml:space="preserve"> </w:t>
      </w:r>
      <w:r>
        <w:rPr>
          <w:bCs/>
          <w:sz w:val="28"/>
          <w:szCs w:val="28"/>
        </w:rPr>
        <w:t>модулю дисциплин по выбору, углубляющих освоение программы магистратуры, направления подготовки 38.04.08 «Финансы и кредит», направленности программы магистратуры «Финансовая математика и анализ рынков».</w:t>
      </w:r>
    </w:p>
    <w:p w:rsidR="002A2AAC" w:rsidRDefault="002A2AAC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A2AAC" w:rsidRDefault="004E02AE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2A2AAC" w:rsidRDefault="004E02AE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2A2AAC" w:rsidRDefault="002A2AAC">
      <w:pPr>
        <w:keepNext/>
        <w:ind w:left="567"/>
        <w:jc w:val="right"/>
        <w:rPr>
          <w:sz w:val="24"/>
          <w:szCs w:val="24"/>
        </w:rPr>
      </w:pPr>
    </w:p>
    <w:tbl>
      <w:tblPr>
        <w:tblW w:w="10155" w:type="dxa"/>
        <w:tblLayout w:type="fixed"/>
        <w:tblLook w:val="04A0" w:firstRow="1" w:lastRow="0" w:firstColumn="1" w:lastColumn="0" w:noHBand="0" w:noVBand="1"/>
      </w:tblPr>
      <w:tblGrid>
        <w:gridCol w:w="5405"/>
        <w:gridCol w:w="2358"/>
        <w:gridCol w:w="2392"/>
      </w:tblGrid>
      <w:tr w:rsidR="002A2AAC"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6</w:t>
            </w:r>
          </w:p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2A2AAC"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3/108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3/108</w:t>
            </w:r>
          </w:p>
        </w:tc>
      </w:tr>
      <w:tr w:rsidR="002A2AAC"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30</w:t>
            </w:r>
          </w:p>
        </w:tc>
      </w:tr>
      <w:tr w:rsidR="002A2AAC"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10</w:t>
            </w:r>
          </w:p>
        </w:tc>
      </w:tr>
      <w:tr w:rsidR="002A2AAC"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20</w:t>
            </w:r>
          </w:p>
        </w:tc>
      </w:tr>
      <w:tr w:rsidR="002A2AAC"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78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78</w:t>
            </w:r>
          </w:p>
        </w:tc>
      </w:tr>
      <w:tr w:rsidR="002A2AAC"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</w:t>
            </w:r>
          </w:p>
        </w:tc>
      </w:tr>
      <w:tr w:rsidR="002A2AAC"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Зачет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pStyle w:val="aff1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Зачет</w:t>
            </w:r>
          </w:p>
        </w:tc>
      </w:tr>
    </w:tbl>
    <w:p w:rsidR="002A2AAC" w:rsidRDefault="002A2AAC">
      <w:pPr>
        <w:ind w:firstLine="709"/>
        <w:jc w:val="both"/>
        <w:rPr>
          <w:b/>
          <w:bCs/>
          <w:sz w:val="28"/>
          <w:szCs w:val="28"/>
        </w:rPr>
      </w:pPr>
    </w:p>
    <w:p w:rsidR="002A2AAC" w:rsidRDefault="004E02A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A2AAC" w:rsidRDefault="004E02AE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5.1. Содержание дисциплины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>Тема 1. Монетарное регулирование и денежный рынок.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Основы монетарного регулирования экономики.  Монетаризм и принцип денежной нейтральности. Эволюция взглядов на монетарные процессы и их регулирование. 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both"/>
      </w:pPr>
      <w:r>
        <w:rPr>
          <w:sz w:val="28"/>
          <w:szCs w:val="28"/>
        </w:rPr>
        <w:t xml:space="preserve">Отказ от принципа денежной нейтральности и факторы, влияющие оказывающие влияние на состояние денежного рынка. Уровень монетизации экономики. Денежная масса и денежная база. Денежная масса: источники создания, связь объема денежной массы с процентными ставками и уровнем инфляции.  Структура денежной массы, денежные агрегаты и особенности их расчета (М0, М1, М2, М3). Теоретические обоснования возникновения и существования денежного рынка. Значение денежного рынка в создании </w:t>
      </w:r>
      <w:proofErr w:type="gramStart"/>
      <w:r>
        <w:rPr>
          <w:sz w:val="28"/>
          <w:szCs w:val="28"/>
        </w:rPr>
        <w:t>денежной  массы</w:t>
      </w:r>
      <w:proofErr w:type="gramEnd"/>
      <w:r>
        <w:rPr>
          <w:sz w:val="28"/>
          <w:szCs w:val="28"/>
        </w:rPr>
        <w:t xml:space="preserve"> и ее регулировании.  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Рынок капитала и денежный рынок. Денежный рынок в «широком» и «узком» смысле, структура и сегменты денежного рынка. Место денежного рынка среди сегментов финансового рынка. Функции денежного рынка.  Денежно-кредитная политика и ее связь с денежным рынком. 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lastRenderedPageBreak/>
        <w:t>Инструменты и участники денежного рынка. Роль денежного рынка в привлечении капитала и хеджировании рисков.</w:t>
      </w:r>
    </w:p>
    <w:p w:rsidR="002A2AAC" w:rsidRDefault="002A2AA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276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>Тема 2. Денежно-кредитная политика центральных банков и её реализация инструментами денежного рынка.</w:t>
      </w:r>
    </w:p>
    <w:p w:rsidR="002A2AAC" w:rsidRDefault="002A2AAC">
      <w:pPr>
        <w:tabs>
          <w:tab w:val="left" w:pos="993"/>
          <w:tab w:val="left" w:pos="1276"/>
          <w:tab w:val="left" w:pos="1418"/>
          <w:tab w:val="left" w:pos="2552"/>
        </w:tabs>
        <w:spacing w:line="276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Влияние монетарных процессов на деятельность экономических агентов и трансмиссионный механизм. Каналы и механизмы трансмиссии от финансового к экономическому развитию. Трансмиссионный </w:t>
      </w:r>
      <w:proofErr w:type="gramStart"/>
      <w:r>
        <w:rPr>
          <w:sz w:val="28"/>
          <w:szCs w:val="28"/>
        </w:rPr>
        <w:t>механизм  ДКП</w:t>
      </w:r>
      <w:proofErr w:type="gramEnd"/>
      <w:r>
        <w:rPr>
          <w:sz w:val="28"/>
          <w:szCs w:val="28"/>
        </w:rPr>
        <w:t xml:space="preserve">  -  определение, функции, каналы. Процентный канал – ключевой канал трансмиссионного механизма ДКП. Использование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центральными банками в качестве инструмента инструмент реализации ДКП.  Связь эффективности трансмиссии и состояния основных сегментов денежного рынка: валютный рынок, рынок МБК, рынок кредитов- депозитов, рынок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Основные виды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используемые центральными </w:t>
      </w:r>
      <w:proofErr w:type="gramStart"/>
      <w:r>
        <w:rPr>
          <w:sz w:val="28"/>
          <w:szCs w:val="28"/>
        </w:rPr>
        <w:t xml:space="preserve">банками,   </w:t>
      </w:r>
      <w:proofErr w:type="gramEnd"/>
      <w:r>
        <w:rPr>
          <w:sz w:val="28"/>
          <w:szCs w:val="28"/>
        </w:rPr>
        <w:t>как основного инструмента реализации денежно-кредитной политики: международная и российская практика.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Индикаторы денежного рынка и их роль в формировании основных показателей состояния денежного рынка: перечень основных индикаторов, область применения, проблемы создания и управления индикатором. Роль индикаторов денежного рынка в деятельности регуляторов и участников рынка. Реформа индикаторов денежного рынка и ее результаты. RUONIA и RUSFAR - основные индикаторы российского денежного рынка.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 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276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>Тема 3. Система финансирования/рефинансирования финансовых и нефинансовых институтов и использование возможностей денежного рынка центральными банками и казначействами.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both"/>
      </w:pPr>
      <w:r>
        <w:rPr>
          <w:sz w:val="28"/>
          <w:szCs w:val="28"/>
        </w:rPr>
        <w:tab/>
        <w:t xml:space="preserve">Современная система финансирования/рефинансирования финансовых и нефинансовых институтов в международной практике. Рынок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– основной сегмент денежного рынка: институты, инфраструктура, инструменты, участники. </w:t>
      </w:r>
      <w:proofErr w:type="gramStart"/>
      <w:r>
        <w:rPr>
          <w:sz w:val="28"/>
          <w:szCs w:val="28"/>
        </w:rPr>
        <w:t>Возможности  рынка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как источника вторичного финансирования. 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Связь государственного регулирования монетарных процессов и состояния </w:t>
      </w:r>
      <w:r>
        <w:rPr>
          <w:sz w:val="28"/>
          <w:szCs w:val="28"/>
        </w:rPr>
        <w:lastRenderedPageBreak/>
        <w:t xml:space="preserve">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Инструменты рефинансирования активов, роль и место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в системе привлечения капитала финансовыми и нефинансовыми компаниями. Использование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казначействами и </w:t>
      </w:r>
      <w:proofErr w:type="gramStart"/>
      <w:r>
        <w:rPr>
          <w:sz w:val="28"/>
          <w:szCs w:val="28"/>
        </w:rPr>
        <w:t>инвестиционными подразделениями коммерческих банков</w:t>
      </w:r>
      <w:proofErr w:type="gramEnd"/>
      <w:r>
        <w:rPr>
          <w:sz w:val="28"/>
          <w:szCs w:val="28"/>
        </w:rPr>
        <w:t xml:space="preserve"> и нефинансовыми корпорациями: лучшие практики, общее и различия в практиках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финансовых и нефинансовых институтов.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Основные задачи, решаемые посредством применения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Факторы, оказывающие наиболее существенное влияние на формирование российского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2A2AA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Российский рынок </w:t>
      </w:r>
      <w:proofErr w:type="spellStart"/>
      <w:r>
        <w:rPr>
          <w:b/>
          <w:bCs/>
          <w:sz w:val="28"/>
          <w:szCs w:val="28"/>
        </w:rPr>
        <w:t>репо</w:t>
      </w:r>
      <w:proofErr w:type="spellEnd"/>
      <w:r>
        <w:rPr>
          <w:b/>
          <w:bCs/>
          <w:sz w:val="28"/>
          <w:szCs w:val="28"/>
        </w:rPr>
        <w:t>: правовые основы и особенности.</w:t>
      </w:r>
    </w:p>
    <w:p w:rsidR="002A2AAC" w:rsidRDefault="002A2AAC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Этапы становления российского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Роль трансграничных сделок в имплементации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в бизнес- практику российских финансовых и нефинансовых институтов. Современное состояние международного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его основные параметры: объемы рынка, инфраструктура, участники, национальное и наднациональное регулирование.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: экономическая и юридическая сущность сделок, договор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Требования к активам, которые могут быть предметом договора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Основы классификации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Виды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Международная и российская практика регулирования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: рекомендации ICMA и их адаптация к российскому рынку; Российский Совет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его  роль</w:t>
      </w:r>
      <w:proofErr w:type="gramEnd"/>
      <w:r>
        <w:rPr>
          <w:sz w:val="28"/>
          <w:szCs w:val="28"/>
        </w:rPr>
        <w:t xml:space="preserve"> в обобщении и имплементации международных правоприменительных и учетных практик в бизнес российских участников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Основные нормативные документы регулирующие взаимоотношения участников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: федеральные законы и подзаконные акты, рекомендации российских и </w:t>
      </w:r>
      <w:proofErr w:type="gramStart"/>
      <w:r>
        <w:rPr>
          <w:sz w:val="28"/>
          <w:szCs w:val="28"/>
        </w:rPr>
        <w:t>международных саморегулируемых организаций</w:t>
      </w:r>
      <w:proofErr w:type="gramEnd"/>
      <w:r>
        <w:rPr>
          <w:sz w:val="28"/>
          <w:szCs w:val="28"/>
        </w:rPr>
        <w:t xml:space="preserve"> и ассоциаций.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Особенности заключения договора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отдельными категориями участников рынка. </w:t>
      </w:r>
    </w:p>
    <w:p w:rsidR="002A2AAC" w:rsidRDefault="002A2AA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276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lastRenderedPageBreak/>
        <w:t>Тема 5. Торговля инструментами денежного рынка на организованных торгах.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Особенность российского денежного рынка и </w:t>
      </w:r>
      <w:proofErr w:type="gramStart"/>
      <w:r>
        <w:rPr>
          <w:sz w:val="28"/>
          <w:szCs w:val="28"/>
        </w:rPr>
        <w:t xml:space="preserve">рынка  </w:t>
      </w:r>
      <w:proofErr w:type="spellStart"/>
      <w:r>
        <w:rPr>
          <w:sz w:val="28"/>
          <w:szCs w:val="28"/>
        </w:rPr>
        <w:t>репо</w:t>
      </w:r>
      <w:proofErr w:type="spellEnd"/>
      <w:proofErr w:type="gramEnd"/>
      <w:r>
        <w:rPr>
          <w:sz w:val="28"/>
          <w:szCs w:val="28"/>
        </w:rPr>
        <w:t xml:space="preserve">: биржевой и внебиржевой рынки – различия в объемах, участниках, инструментах, сроках. Преимущества биржевого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Московская биржа - основная торговая площадка по проведению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Требования к участникам рынка, проводящим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на Московской бирже. Основные условия проведения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на Московской бирже. Основные виды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проводимые на Московской бирже: </w:t>
      </w:r>
      <w:proofErr w:type="spellStart"/>
      <w:r>
        <w:rPr>
          <w:sz w:val="28"/>
          <w:szCs w:val="28"/>
        </w:rPr>
        <w:t>междилерское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центральным контрагентом,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корзиной,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Банком России. Биржевой рынок депозитов и кредитов.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Роль инфраструктурных институтов в развитии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КСУ 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системой управления обеспечением на внебиржевом рынке. </w:t>
      </w:r>
      <w:proofErr w:type="spellStart"/>
      <w:r>
        <w:rPr>
          <w:sz w:val="28"/>
          <w:szCs w:val="28"/>
        </w:rPr>
        <w:t>Репозитарий</w:t>
      </w:r>
      <w:proofErr w:type="spellEnd"/>
      <w:r>
        <w:rPr>
          <w:sz w:val="28"/>
          <w:szCs w:val="28"/>
        </w:rPr>
        <w:t xml:space="preserve"> и его роль в обеспечении финансовой стабильности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 Развитие внебиржевого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на платформе информационных программно- технических средств Акционерного общества "Санкт-Петербургская Валютная Биржа".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Особенности проведения заключения биржевых договоров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Банком России и Федеральным казначейством. Индикаторы ставок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их эволюция, индекс RUSFAR и его связь с рынком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2A2AAC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 xml:space="preserve">Тема      6.  Требования, предъявляемые к участникам рынка </w:t>
      </w:r>
      <w:proofErr w:type="spellStart"/>
      <w:r>
        <w:rPr>
          <w:b/>
          <w:bCs/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Понятие профессиональный участник рынка ценных. Основные принципы построения взаимоотношений участников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включая профессиональных участников рынка ценных бумаг, с их клиентами. Ответственность сторон при заключении договора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Договорно-правовая база оказания посреднических услуг на рынке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: виды договоров, заключаемых участниками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раскрытие информации при заключении договора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декларация о рисках, раскрытие информации в процессе осуществления различных видов профессиональной деятельности на рынке ценных бумаг в целях предотвращения конфликта интересов. Особенности предоставления услуг инвесторам различной         </w:t>
      </w:r>
      <w:r>
        <w:rPr>
          <w:sz w:val="28"/>
          <w:szCs w:val="28"/>
        </w:rPr>
        <w:lastRenderedPageBreak/>
        <w:t>квалификации.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Практическое применения требований сегрегации средств при заключении договоров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за счет средств клиентов. Кодексы корпоративной этики и их значение в профессиональной деятельности участников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Защита интересов клиентов: недобросовестные практики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пресечение их использования на всех этапах выполнения поручений клиента.</w:t>
      </w:r>
    </w:p>
    <w:p w:rsidR="002A2AAC" w:rsidRDefault="002A2AA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276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 xml:space="preserve">Тема 7. Технология проведения операций </w:t>
      </w:r>
      <w:proofErr w:type="spellStart"/>
      <w:r>
        <w:rPr>
          <w:b/>
          <w:bCs/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Структура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их особенности по сравнению со схожими сделками: кредитование под обеспечение ценными бумагами, маржинальные сделки, обратный выкуп. Статус участника договора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возможность его изменения в зависимости от структуры сделки и принятых обязательств.  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Функции структурных подразделений участников рынка, проводящих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их роли в процессе реализации прав и обязанностей, возникающих у сторон по сделкам в </w:t>
      </w:r>
      <w:proofErr w:type="gramStart"/>
      <w:r>
        <w:rPr>
          <w:sz w:val="28"/>
          <w:szCs w:val="28"/>
        </w:rPr>
        <w:t>течение  срока</w:t>
      </w:r>
      <w:proofErr w:type="gramEnd"/>
      <w:r>
        <w:rPr>
          <w:sz w:val="28"/>
          <w:szCs w:val="28"/>
        </w:rPr>
        <w:t xml:space="preserve"> действия обязательств по первой и второй  частям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Взаимодействие между структурными подразделениями финансовых институтов-участников сделок, составляющих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Особенности взаимодействия с клиентами-физическими лицами в процессе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События, составляющие основу бизнес-процесса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Значение фактора обеспечения непрерывности деятельности при проведении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2A2AA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276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>Тема 8. Система управления рисками при проведении операций на денежном рынке.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Основные тенденции в развитии системы управления рисками в финансовой индустрии. Связь системы управления рисками с вопросами финансовой стабильности на глобальном, локально, корпоративном уровнях. Основные стратегии управления финансовыми рисками (агрессивные, умеренные и консервативные).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Основные виды рисков, возникающие при проведении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Риски, </w:t>
      </w:r>
      <w:r>
        <w:rPr>
          <w:sz w:val="28"/>
          <w:szCs w:val="28"/>
        </w:rPr>
        <w:lastRenderedPageBreak/>
        <w:t xml:space="preserve">возникающие при проведении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брокерскими компаниями в своих интересах и в интересах клиентов. Количественная и качественная оценки различных видов финансовых рисков (</w:t>
      </w:r>
      <w:proofErr w:type="spellStart"/>
      <w:r>
        <w:rPr>
          <w:sz w:val="28"/>
          <w:szCs w:val="28"/>
        </w:rPr>
        <w:t>страновой</w:t>
      </w:r>
      <w:proofErr w:type="spellEnd"/>
      <w:r>
        <w:rPr>
          <w:sz w:val="28"/>
          <w:szCs w:val="28"/>
        </w:rPr>
        <w:t xml:space="preserve"> риск, кредитный риск, процентный риск, риск ликвидности) и их существенность и возможность управления при проведении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 Роль центрального контрагента в системе управления рисками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Методики, применяемые НКО АО НКЦ при расчете рис-параметров на рынке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Московской Биржи.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276" w:lineRule="auto"/>
        <w:ind w:firstLine="709"/>
        <w:contextualSpacing/>
        <w:jc w:val="both"/>
      </w:pPr>
      <w:r>
        <w:rPr>
          <w:sz w:val="28"/>
          <w:szCs w:val="28"/>
        </w:rPr>
        <w:t xml:space="preserve">Факторы ценообразования в системе управления рисками в операциях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Кредитный рейтинг ценных бумаг и его значение при выборе предмета сделок, составляющих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276" w:lineRule="auto"/>
        <w:ind w:firstLine="709"/>
        <w:contextualSpacing/>
        <w:jc w:val="both"/>
      </w:pPr>
      <w:r>
        <w:rPr>
          <w:sz w:val="28"/>
          <w:szCs w:val="28"/>
        </w:rPr>
        <w:t>Особенности управления рисками в инфраструктурных финансовых институтах: биржах, депозитариях, регистраторах, клиринговых организациях.</w:t>
      </w:r>
    </w:p>
    <w:p w:rsidR="002A2AAC" w:rsidRDefault="004E02AE">
      <w:pPr>
        <w:tabs>
          <w:tab w:val="left" w:pos="993"/>
          <w:tab w:val="left" w:pos="1276"/>
          <w:tab w:val="left" w:pos="1418"/>
          <w:tab w:val="left" w:pos="2552"/>
        </w:tabs>
        <w:spacing w:line="276" w:lineRule="auto"/>
        <w:ind w:firstLine="709"/>
        <w:contextualSpacing/>
        <w:jc w:val="both"/>
      </w:pPr>
      <w:r>
        <w:rPr>
          <w:sz w:val="28"/>
          <w:szCs w:val="28"/>
        </w:rPr>
        <w:t>Операционные риски и методы их минимизации.</w:t>
      </w:r>
    </w:p>
    <w:p w:rsidR="002A2AAC" w:rsidRDefault="002A2AAC">
      <w:pPr>
        <w:tabs>
          <w:tab w:val="left" w:pos="993"/>
          <w:tab w:val="left" w:pos="1276"/>
          <w:tab w:val="left" w:pos="1418"/>
          <w:tab w:val="left" w:pos="2552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2A2AAC" w:rsidRDefault="004E02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2A2AAC" w:rsidRDefault="004E02A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2A2AAC" w:rsidRDefault="002A2AAC">
      <w:pPr>
        <w:ind w:firstLine="709"/>
        <w:jc w:val="both"/>
        <w:rPr>
          <w:b/>
          <w:sz w:val="28"/>
          <w:szCs w:val="28"/>
        </w:rPr>
      </w:pPr>
    </w:p>
    <w:p w:rsidR="002A2AAC" w:rsidRDefault="004E02AE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представляется в табличной форме.</w:t>
      </w:r>
    </w:p>
    <w:p w:rsidR="002A2AAC" w:rsidRDefault="002A2AAC">
      <w:pPr>
        <w:tabs>
          <w:tab w:val="right" w:pos="851"/>
        </w:tabs>
        <w:jc w:val="both"/>
        <w:rPr>
          <w:sz w:val="28"/>
          <w:szCs w:val="28"/>
        </w:rPr>
      </w:pPr>
    </w:p>
    <w:p w:rsidR="002A2AAC" w:rsidRDefault="004E02AE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1018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565"/>
        <w:gridCol w:w="2607"/>
        <w:gridCol w:w="920"/>
        <w:gridCol w:w="902"/>
        <w:gridCol w:w="896"/>
        <w:gridCol w:w="1033"/>
        <w:gridCol w:w="1031"/>
        <w:gridCol w:w="2234"/>
      </w:tblGrid>
      <w:tr w:rsidR="002A2AAC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A2AAC" w:rsidRDefault="004E02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AAC" w:rsidRDefault="004E02AE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A2AAC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2A2AA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2A2AA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2A2AAC" w:rsidRDefault="004E02A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2A2A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2A2AAC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2A2AA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2A2AA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2A2AA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  <w:p w:rsidR="002A2AAC" w:rsidRDefault="002A2AA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2A2AA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2A2AA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2A2A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Монетарное регулирование и денежный рынок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опрос, дискуссия </w:t>
            </w:r>
          </w:p>
        </w:tc>
      </w:tr>
      <w:tr w:rsidR="002A2A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Денежно-кредитная политика центральных банков и ее  реализация инструментами денежного рынка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</w:t>
            </w:r>
          </w:p>
        </w:tc>
      </w:tr>
      <w:tr w:rsidR="002A2A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3.Система финансирования/рефинансирования финансовых и </w:t>
            </w:r>
            <w:r>
              <w:rPr>
                <w:sz w:val="24"/>
                <w:szCs w:val="24"/>
              </w:rPr>
              <w:lastRenderedPageBreak/>
              <w:t>нефинансовых институтов и использование возможностей денежного рынка центральными банками и казначействами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ситуационных задач. Дискуссия по результатам, </w:t>
            </w:r>
            <w:r>
              <w:rPr>
                <w:sz w:val="24"/>
                <w:szCs w:val="24"/>
              </w:rPr>
              <w:lastRenderedPageBreak/>
              <w:t xml:space="preserve">полученным в процессе решения задач. </w:t>
            </w:r>
          </w:p>
        </w:tc>
      </w:tr>
      <w:tr w:rsidR="002A2A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Российский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, его правовые основы и особенности.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дискуссия,  подготовка практического задания, тестирование.</w:t>
            </w:r>
          </w:p>
        </w:tc>
      </w:tr>
      <w:tr w:rsidR="002A2A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</w:p>
          <w:p w:rsidR="002A2AAC" w:rsidRDefault="004E02A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Торговля инструментами денежного рынка на организованных торгах.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дискуссия, тестирование</w:t>
            </w:r>
          </w:p>
        </w:tc>
      </w:tr>
      <w:tr w:rsidR="002A2A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     6.  Требования, предъявляемые к участникам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дискуссия, тестирование</w:t>
            </w:r>
          </w:p>
        </w:tc>
      </w:tr>
      <w:tr w:rsidR="002A2A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Технология проведения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дискуссия, тестирование</w:t>
            </w:r>
          </w:p>
        </w:tc>
      </w:tr>
      <w:tr w:rsidR="002A2A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Система управления рисками при проведении операций на денежном рынке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дискуссия, тестирование</w:t>
            </w:r>
          </w:p>
        </w:tc>
      </w:tr>
      <w:tr w:rsidR="002A2A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2A2A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2A2AA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27,78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9,26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72,22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2A2AA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2A2AAC" w:rsidRDefault="004E02AE">
      <w:pPr>
        <w:pStyle w:val="af4"/>
        <w:jc w:val="both"/>
        <w:rPr>
          <w:rFonts w:ascii="Times New Roman" w:hAnsi="Times New Roman"/>
        </w:rPr>
      </w:pPr>
      <w:r>
        <w:br w:type="page"/>
      </w:r>
    </w:p>
    <w:p w:rsidR="002A2AAC" w:rsidRDefault="004E02AE">
      <w:pPr>
        <w:pStyle w:val="af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5.3. Содержание семинаров, практических занятий </w:t>
      </w:r>
    </w:p>
    <w:tbl>
      <w:tblPr>
        <w:tblW w:w="10193" w:type="dxa"/>
        <w:tblLayout w:type="fixed"/>
        <w:tblLook w:val="04A0" w:firstRow="1" w:lastRow="0" w:firstColumn="1" w:lastColumn="0" w:noHBand="0" w:noVBand="1"/>
      </w:tblPr>
      <w:tblGrid>
        <w:gridCol w:w="3461"/>
        <w:gridCol w:w="3959"/>
        <w:gridCol w:w="2773"/>
      </w:tblGrid>
      <w:tr w:rsidR="002A2AAC">
        <w:tc>
          <w:tcPr>
            <w:tcW w:w="3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A2AAC">
        <w:tc>
          <w:tcPr>
            <w:tcW w:w="3461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Монетарное регулирование и денежный рынок.</w:t>
            </w:r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1.Монетаризм и принцип денежной нейтральности.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2.Отказ от принципа денежной нейтральности и факторы, влияющие оказывающие влияние на состояние денежного рынка.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3.Денежная масса: источники создания, связь объема денежной массы с процентными ставками и уровнем инфляции.  Структура денежной массы, денежные агрегаты и особенности их расчета (М</w:t>
            </w:r>
            <w:proofErr w:type="gramStart"/>
            <w:r>
              <w:rPr>
                <w:sz w:val="24"/>
                <w:szCs w:val="24"/>
              </w:rPr>
              <w:t>0,М</w:t>
            </w:r>
            <w:proofErr w:type="gramEnd"/>
            <w:r>
              <w:rPr>
                <w:sz w:val="24"/>
                <w:szCs w:val="24"/>
              </w:rPr>
              <w:t>1,М2,М3).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4.Значение денежного рынка в создании </w:t>
            </w:r>
            <w:proofErr w:type="gramStart"/>
            <w:r>
              <w:rPr>
                <w:sz w:val="24"/>
                <w:szCs w:val="24"/>
              </w:rPr>
              <w:t>денежной  массы</w:t>
            </w:r>
            <w:proofErr w:type="gramEnd"/>
            <w:r>
              <w:rPr>
                <w:sz w:val="24"/>
                <w:szCs w:val="24"/>
              </w:rPr>
              <w:t xml:space="preserve"> и ее регулировании: денежный рынок в «широком» и «узком» смысле, структура и сегменты денежного рынка.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5.Функции денежного рынка.  Денежно-кредитная политика и ее связь с денежным рынком.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6.Инструменты и участники денежного рынка. </w:t>
            </w:r>
          </w:p>
        </w:tc>
        <w:tc>
          <w:tcPr>
            <w:tcW w:w="27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Дискуссия по результатам самостоятельной работы студентов.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Выработка 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по результатам СРС. 3. Выполнение практического задания на основе работы с базами данных для подготовки аналитических сообщений и итогов дискуссии.</w:t>
            </w:r>
          </w:p>
        </w:tc>
      </w:tr>
      <w:tr w:rsidR="002A2AAC">
        <w:tc>
          <w:tcPr>
            <w:tcW w:w="3461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Денежно-кредитная политика центральных банков и ее  реализация инструментами денежного рынка.</w:t>
            </w:r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1.Каналы и механизмы трансмиссии от финансового к экономическому развитию.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2.Процентный канал – ключевой канал трансмиссионного механизма ДКП.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3.Использование </w:t>
            </w:r>
            <w:proofErr w:type="spellStart"/>
            <w:proofErr w:type="gram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 и</w:t>
            </w:r>
            <w:proofErr w:type="gramEnd"/>
            <w:r>
              <w:rPr>
                <w:sz w:val="24"/>
                <w:szCs w:val="24"/>
              </w:rPr>
              <w:t xml:space="preserve"> ключевой ставки центральными банками в качестве инструмента реализации ДКП: международная и российская практика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4.Связь эффективности трансмиссии и состояния основных сегментов денежного рынка: валютный рынок, рынок МБК, рынок кредитов- депозитов, рынок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5.Основные виды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используемые центральными банками, включая Банк </w:t>
            </w:r>
            <w:proofErr w:type="gramStart"/>
            <w:r>
              <w:rPr>
                <w:sz w:val="24"/>
                <w:szCs w:val="24"/>
              </w:rPr>
              <w:t>России,  как</w:t>
            </w:r>
            <w:proofErr w:type="gramEnd"/>
            <w:r>
              <w:rPr>
                <w:sz w:val="24"/>
                <w:szCs w:val="24"/>
              </w:rPr>
              <w:t xml:space="preserve"> основного инструмента реализации денежно-кредитной политики.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6.Реформа индикаторов денежного рынка и ее результаты. RUONIA и </w:t>
            </w:r>
            <w:r>
              <w:rPr>
                <w:sz w:val="24"/>
                <w:szCs w:val="24"/>
              </w:rPr>
              <w:lastRenderedPageBreak/>
              <w:t>RUSFAR - основные индикаторы российского денежного рынка.</w:t>
            </w:r>
          </w:p>
        </w:tc>
        <w:tc>
          <w:tcPr>
            <w:tcW w:w="27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 Дискуссия по результатам самостоятельной работы студентов.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Выработка 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по результатам СРС. 3. Выполнение практического задания на основе работы с базами данных для подготовки аналитических сообщений и итогов дискуссии.</w:t>
            </w:r>
          </w:p>
        </w:tc>
      </w:tr>
      <w:tr w:rsidR="002A2AAC">
        <w:tc>
          <w:tcPr>
            <w:tcW w:w="3461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Система финансирования/рефинансирования финансовых и нефинансовых институтов и использование возможностей денежного рынка центральными банками и казначействами.</w:t>
            </w:r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1.Рынок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– основной сегмент денежного рынка: институты, инфраструктура, инструменты, участники.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2.Связь государственного регулирования монетарных процессов и состояния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3.Использование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казначействами и инвестиционными подразделениями коммерческих банков и нефинансовыми корпорациями: лучшие практики, общее и различия в </w:t>
            </w:r>
            <w:proofErr w:type="gramStart"/>
            <w:r>
              <w:rPr>
                <w:sz w:val="24"/>
                <w:szCs w:val="24"/>
              </w:rPr>
              <w:t xml:space="preserve">практиках 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финансовых и нефинансовых институтов 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4.Факторы, оказывающие наиболее существенное влияние на формирование российского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7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Дискуссия по результатам самостоятельной работы студентов.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Выработка 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по результатам СРС. 3. Выполнение практического задания на основе работы с базами данных для подготовки аналитических сообщений и итогов дискуссии.</w:t>
            </w:r>
          </w:p>
        </w:tc>
      </w:tr>
      <w:tr w:rsidR="002A2AAC">
        <w:tc>
          <w:tcPr>
            <w:tcW w:w="3461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Российский рынок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: правовые основы и особенности.</w:t>
            </w:r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1.Роль трансграничных сделок в имплементации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в бизнес- практику российских финансовых и нефинансовых институтов.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gramStart"/>
            <w:r>
              <w:rPr>
                <w:sz w:val="24"/>
                <w:szCs w:val="24"/>
              </w:rPr>
              <w:t>экономическая  и</w:t>
            </w:r>
            <w:proofErr w:type="gramEnd"/>
            <w:r>
              <w:rPr>
                <w:sz w:val="24"/>
                <w:szCs w:val="24"/>
              </w:rPr>
              <w:t xml:space="preserve"> юридическая сущность сделок, договор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Требования к активам, которые могут быть предметом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3.Основы </w:t>
            </w:r>
            <w:proofErr w:type="spellStart"/>
            <w:r>
              <w:rPr>
                <w:sz w:val="24"/>
                <w:szCs w:val="24"/>
              </w:rPr>
              <w:t>классифкации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Виды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4.Международная практика регулирования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: рекомендации ICMA и их адаптация к российскому рынку.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5.Российский Совет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gramStart"/>
            <w:r>
              <w:rPr>
                <w:sz w:val="24"/>
                <w:szCs w:val="24"/>
              </w:rPr>
              <w:t>его  роль</w:t>
            </w:r>
            <w:proofErr w:type="gramEnd"/>
            <w:r>
              <w:rPr>
                <w:sz w:val="24"/>
                <w:szCs w:val="24"/>
              </w:rPr>
              <w:t xml:space="preserve"> в обобщении и имплементации международных правоприменительных и учетных практик в бизнес российских участников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6.Основные нормативные документы регулирующие взаимоотношения участников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: федеральные законы и подзаконные акты, рекомендации российских и международных саморегулируемых организаций и ассоциаций.</w:t>
            </w:r>
          </w:p>
        </w:tc>
        <w:tc>
          <w:tcPr>
            <w:tcW w:w="27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Дискуссия по результатам самостоятельной работы студентов.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Выработка 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по результатам СРС. 3. Выполнение практического задания на основе работы с базами данных для подготовки аналитических сообщений и итогов дискуссии.</w:t>
            </w:r>
          </w:p>
        </w:tc>
      </w:tr>
      <w:tr w:rsidR="002A2AAC">
        <w:tc>
          <w:tcPr>
            <w:tcW w:w="3461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Торговля инструментами денежного рынка на организованных торгах</w:t>
            </w:r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1.Преимущества биржевого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Московская биржа - основная торговая площадка по проведению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2.Требования к участникам рынка, проводящим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на Московской бирже.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3.Основные виды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проводимые на Московской бирже: </w:t>
            </w:r>
            <w:proofErr w:type="spellStart"/>
            <w:r>
              <w:rPr>
                <w:sz w:val="24"/>
                <w:szCs w:val="24"/>
              </w:rPr>
              <w:t>междилерское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центральным контрагентом,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корзиной,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Банком России.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4.Роль инфраструктурных институтов в развитии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КСУ 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системой управления обеспечением на внебиржевом рынке.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5.Развитие внебиржевого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на платформе информационных программно- технических средств Акционерного общества "Санкт-Петербургская Валютная Биржа".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6.Особенности проведения заключения биржевых договоров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Банком России и Федеральным казначейством. </w:t>
            </w:r>
          </w:p>
        </w:tc>
        <w:tc>
          <w:tcPr>
            <w:tcW w:w="27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 Дискуссия по результатам самостоятельной работы студентов.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Выработка 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по </w:t>
            </w:r>
            <w:r>
              <w:rPr>
                <w:sz w:val="24"/>
                <w:szCs w:val="24"/>
              </w:rPr>
              <w:lastRenderedPageBreak/>
              <w:t>результатам СРС. 3. Выполнение практического задания на основе работы с базами данных для подготовки аналитических сообщений и итогов дискуссии.</w:t>
            </w:r>
          </w:p>
        </w:tc>
      </w:tr>
      <w:tr w:rsidR="002A2AAC">
        <w:tc>
          <w:tcPr>
            <w:tcW w:w="3461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     6.  Требования, предъявляемые к участникам 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1.Основные принципы построения взаимоотношений участников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включая профессиональных участников рынка ценных бумаг, с их клиентами.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proofErr w:type="gramStart"/>
            <w:r>
              <w:rPr>
                <w:sz w:val="24"/>
                <w:szCs w:val="24"/>
              </w:rPr>
              <w:t>Ответственность  сторон</w:t>
            </w:r>
            <w:proofErr w:type="gramEnd"/>
            <w:r>
              <w:rPr>
                <w:sz w:val="24"/>
                <w:szCs w:val="24"/>
              </w:rPr>
              <w:t xml:space="preserve"> при заключении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3.Договорно-правовая база оказания посреднических услуг на рынке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: виды договоров, заключаемых участниками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раскрытие информации при </w:t>
            </w:r>
            <w:proofErr w:type="gramStart"/>
            <w:r>
              <w:rPr>
                <w:sz w:val="24"/>
                <w:szCs w:val="24"/>
              </w:rPr>
              <w:t>заключении  договора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, декларация о рисках, раскрытие информации в процессе осуществления различных видов профессиональной деятельности на рынке ценных бумаг в целях предотвращения конфликта интересов.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4.Практическое применения требований сегрегации средств при заключении договоров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за счет средств клиентов. 5.Защита интересов клиентов: недобросовестные практики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пресечение их использования на всех этапах выполнения поручений клиента.</w:t>
            </w:r>
          </w:p>
        </w:tc>
        <w:tc>
          <w:tcPr>
            <w:tcW w:w="27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Дискуссия по результатам самостоятельной работы студентов.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Выработка 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по результатам СРС. 3. Выполнение практического задания на основе работы с базами данных для подготовки аналитических сообщений и итогов дискуссии.</w:t>
            </w:r>
          </w:p>
        </w:tc>
      </w:tr>
      <w:tr w:rsidR="002A2AAC">
        <w:tc>
          <w:tcPr>
            <w:tcW w:w="3461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 7. Технология проведения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1.Структура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их особенности по сравнению со схожими сделками: кредитование под обеспечение ценными бумагами, маржинальные сделки, обратный выкуп.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2.Статус участника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lastRenderedPageBreak/>
              <w:t xml:space="preserve">возможность его изменения в зависимости от структуры сделки и принятых обязательств. 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3.Функции структурных подразделений участников рынка, проводящих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и их роли в процессе реализации прав и обязанностей, возникающих у сторон по сделкам в </w:t>
            </w:r>
            <w:proofErr w:type="gramStart"/>
            <w:r>
              <w:rPr>
                <w:sz w:val="24"/>
                <w:szCs w:val="24"/>
              </w:rPr>
              <w:t>течение  срока</w:t>
            </w:r>
            <w:proofErr w:type="gramEnd"/>
            <w:r>
              <w:rPr>
                <w:sz w:val="24"/>
                <w:szCs w:val="24"/>
              </w:rPr>
              <w:t xml:space="preserve"> действия обязательств по первой и второй  частям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4.События, составляющие основу бизнес-процесса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A2AAC" w:rsidRDefault="002A2AAC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1.Обсуждение подготовленных моделей договоров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поставленных проблемам.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3.Выработка мотивиро</w:t>
            </w:r>
            <w:r>
              <w:rPr>
                <w:sz w:val="24"/>
                <w:szCs w:val="24"/>
              </w:rPr>
              <w:lastRenderedPageBreak/>
              <w:t xml:space="preserve">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относительно наиболее дискуссионных вопросов.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4.Выполнение практического задания на основе работы с базами данных для подготовки аналитических сообщений и доклада.</w:t>
            </w:r>
          </w:p>
        </w:tc>
      </w:tr>
      <w:tr w:rsidR="002A2AAC">
        <w:tc>
          <w:tcPr>
            <w:tcW w:w="3461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8. Система управления рисками при проведении операций на денежном рынке.</w:t>
            </w:r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1.Связь системы управления рисками с вопросами финансовой стабильности на глобальном, локально, корпоративном уровнях.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2.Основные виды рисков, возникающие при проведении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3.Риски, возникающие при проведении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брокерскими компаниями в своих интересах и в интересах клиентов.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4.Роль центрального контрагента в системе управления рисками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Методики, применяемые НКО АО НКЦ при расчете рис-параметров на рынке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Московской Биржи.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5.Факторы ценообразования в системе управления рисками в операциях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7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Проверка выполнение практического задания на основе работы с базами </w:t>
            </w:r>
            <w:proofErr w:type="gramStart"/>
            <w:r>
              <w:rPr>
                <w:sz w:val="24"/>
                <w:szCs w:val="24"/>
              </w:rPr>
              <w:t>данных .</w:t>
            </w:r>
            <w:proofErr w:type="gramEnd"/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Дискуссия по итогам выполненного студентами задания.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Тестирование.</w:t>
            </w:r>
          </w:p>
        </w:tc>
      </w:tr>
    </w:tbl>
    <w:p w:rsidR="002A2AAC" w:rsidRDefault="002A2AAC">
      <w:pPr>
        <w:keepNext/>
        <w:ind w:firstLine="709"/>
        <w:jc w:val="both"/>
        <w:rPr>
          <w:sz w:val="28"/>
          <w:szCs w:val="28"/>
        </w:rPr>
      </w:pPr>
    </w:p>
    <w:p w:rsidR="002A2AAC" w:rsidRDefault="002A2AAC">
      <w:pPr>
        <w:ind w:firstLine="709"/>
        <w:jc w:val="both"/>
        <w:rPr>
          <w:b/>
          <w:bCs/>
          <w:sz w:val="28"/>
          <w:szCs w:val="28"/>
        </w:rPr>
      </w:pPr>
    </w:p>
    <w:p w:rsidR="002A2AAC" w:rsidRDefault="002A2AAC">
      <w:pPr>
        <w:ind w:firstLine="709"/>
        <w:jc w:val="both"/>
        <w:rPr>
          <w:b/>
          <w:bCs/>
          <w:sz w:val="28"/>
          <w:szCs w:val="28"/>
        </w:rPr>
      </w:pPr>
    </w:p>
    <w:p w:rsidR="002A2AAC" w:rsidRDefault="002A2AAC">
      <w:pPr>
        <w:ind w:firstLine="709"/>
        <w:jc w:val="both"/>
        <w:rPr>
          <w:b/>
          <w:bCs/>
          <w:sz w:val="28"/>
          <w:szCs w:val="28"/>
        </w:rPr>
      </w:pPr>
    </w:p>
    <w:p w:rsidR="002A2AAC" w:rsidRDefault="004E02A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A2AAC" w:rsidRDefault="004E02AE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2A2AAC" w:rsidRDefault="004E02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12"/>
        <w:gridCol w:w="3547"/>
        <w:gridCol w:w="2553"/>
      </w:tblGrid>
      <w:tr w:rsidR="002A2AAC"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AAC" w:rsidRDefault="004E02AE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A2AAC"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 1. Монетарное регулирование и денежный рынок.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1.Основы монетарного регулирования экономики.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2.Эволюция взглядов на монетарные процессы и их регулирование.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3.Уровень монетизации эконо</w:t>
            </w:r>
            <w:r>
              <w:rPr>
                <w:sz w:val="24"/>
                <w:szCs w:val="24"/>
              </w:rPr>
              <w:lastRenderedPageBreak/>
              <w:t>мики, денежная масса и денежная база.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4.Теоретические обоснования возникновения и существования денежного рынка.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5.Место денежного рынка среди сегментов финансового рынка.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6.Роль денежного рынка в привлечении капитала и хеджировании рисков.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базами данных, нормативно-правовыми документами, литературой по теме</w:t>
            </w:r>
          </w:p>
        </w:tc>
      </w:tr>
      <w:tr w:rsidR="002A2AAC"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Денежно-кредитная политика центральных банков и ее  реализация инструментами денежного рынка.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1.Влияние монетарных процессов на деятельность экономических агентов и трансмиссионный механизм.</w:t>
            </w:r>
          </w:p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2.Трансмиссионный </w:t>
            </w:r>
            <w:proofErr w:type="gramStart"/>
            <w:r>
              <w:rPr>
                <w:bCs/>
                <w:sz w:val="24"/>
                <w:szCs w:val="24"/>
              </w:rPr>
              <w:t>механизм  ДКП</w:t>
            </w:r>
            <w:proofErr w:type="gramEnd"/>
            <w:r>
              <w:rPr>
                <w:bCs/>
                <w:sz w:val="24"/>
                <w:szCs w:val="24"/>
              </w:rPr>
              <w:t xml:space="preserve">  -  определение, функции, каналы.</w:t>
            </w:r>
          </w:p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Индикаторы денежного рынка и их роль в формировании основных показателей состояния денежного рынка: перечень основных индикаторов, область применения, проблемы создания и управления индикатором.</w:t>
            </w:r>
          </w:p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4.Роль индикаторов денежного рынка в деятельности регуляторов и участников рынка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  <w:tr w:rsidR="002A2AAC"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Тема3. Система финансирования/рефинансирования финансовых и нефинансовых институтов и использование возможностей денежного рынка центральными банками и казначействами.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1.Современная система финансирования/рефинансирования финансовых и нефинансовых институтов.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proofErr w:type="gramStart"/>
            <w:r>
              <w:rPr>
                <w:sz w:val="24"/>
                <w:szCs w:val="24"/>
              </w:rPr>
              <w:t>Возможности  рынка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как источника вторичного финансирования. Основные отличия российского и международного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3.Инструменты рефинансирования активов, роль и место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в системе привлечения капитала финансовыми и нефинансовыми компаниями</w:t>
            </w:r>
          </w:p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4.Основные задачи, решаемые посредством применения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  <w:tr w:rsidR="002A2AAC"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Российский рынок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: правовые основы и особенности.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1.Этапы становления российского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2.Современное состояние международного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его основные параметры: объемы рынка, инфраструктура, участники, национальное и наднациональное регулирование.</w:t>
            </w:r>
          </w:p>
          <w:p w:rsidR="002A2AAC" w:rsidRDefault="004E02AE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3.Особенности заключения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отдельными категориями участников рынка.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базами данных, нормативно-правовыми документами, литературой по теме</w:t>
            </w:r>
          </w:p>
        </w:tc>
      </w:tr>
      <w:tr w:rsidR="002A2AAC"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</w:t>
            </w:r>
            <w:r>
              <w:t xml:space="preserve"> </w:t>
            </w:r>
            <w:r>
              <w:rPr>
                <w:sz w:val="24"/>
                <w:szCs w:val="24"/>
              </w:rPr>
              <w:t>Торговля инструментами денежного рынка на организованных торгах 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1.Особенность российского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: биржевой и внебиржевой рынки – различия в объемах, участниках, инструментах, сроках. 2.Основные условия проведения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на Московской бирже.  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3.Репозитарий и его роль в обеспечении финансовой стабильности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4.Индикаторы ставок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их эволюция, индекс RUSFAR и его связь с рынком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  <w:tr w:rsidR="002A2AAC"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     6.  Требования, предъявляемые к участникам 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1.Понятие профессиональный участник рынка ценных бумаг. 2.Особенности предоставления услуг </w:t>
            </w:r>
            <w:proofErr w:type="gramStart"/>
            <w:r>
              <w:rPr>
                <w:sz w:val="24"/>
                <w:szCs w:val="24"/>
              </w:rPr>
              <w:t>инвесторам  различной</w:t>
            </w:r>
            <w:proofErr w:type="gramEnd"/>
            <w:r>
              <w:rPr>
                <w:sz w:val="24"/>
                <w:szCs w:val="24"/>
              </w:rPr>
              <w:t xml:space="preserve">         квалификации.</w:t>
            </w:r>
          </w:p>
          <w:p w:rsidR="002A2AAC" w:rsidRDefault="004E02AE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3.Кодексы корпоративной этики и их значение в профессиональной деятельности участников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  <w:tr w:rsidR="002A2AAC"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Технология проведения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1.Взаимодействие между структурными подразделениями финансовых институтов-участников сделок, составляющих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2.Особенности взаимодействия с клиентами-физическими лицами в процессе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3.Значение фактора обеспечения непрерывности деятельности при проведении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  <w:tr w:rsidR="002A2AAC"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Система управления рисками при проведении операций на денежном рынке.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1.Основные тенденции в развитии системы управления рисками в финансовой индустрии.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2.Основные стратегии управления финансовыми рисками (агрессивные, умеренные и консервативные).</w:t>
            </w:r>
          </w:p>
          <w:p w:rsidR="002A2AAC" w:rsidRDefault="004E02AE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3.Количественная и качественная оценки различных видов финансовых рисков (</w:t>
            </w:r>
            <w:proofErr w:type="spellStart"/>
            <w:r>
              <w:rPr>
                <w:sz w:val="24"/>
                <w:szCs w:val="24"/>
              </w:rPr>
              <w:t>страновой</w:t>
            </w:r>
            <w:proofErr w:type="spellEnd"/>
            <w:r>
              <w:rPr>
                <w:sz w:val="24"/>
                <w:szCs w:val="24"/>
              </w:rPr>
              <w:t xml:space="preserve"> риск, кредитный риск, процентный риск, риск ликвидности) и их существенность и возможность управления при проведении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5.Кредитный рейтинг ценных бумаг и его значение при выборе предмета сделок, составляющих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AAC" w:rsidRDefault="004E02AE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базами данных, нормативно-правовыми документами, литературой по теме</w:t>
            </w:r>
          </w:p>
        </w:tc>
      </w:tr>
    </w:tbl>
    <w:p w:rsidR="002A2AAC" w:rsidRDefault="002A2AAC">
      <w:pPr>
        <w:keepNext/>
        <w:ind w:firstLine="709"/>
        <w:jc w:val="both"/>
        <w:rPr>
          <w:b/>
          <w:sz w:val="24"/>
          <w:szCs w:val="24"/>
        </w:rPr>
      </w:pPr>
    </w:p>
    <w:p w:rsidR="002A2AAC" w:rsidRDefault="004E02AE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Пример  контрольной</w:t>
      </w:r>
      <w:proofErr w:type="gramEnd"/>
      <w:r>
        <w:rPr>
          <w:rFonts w:ascii="Times New Roman" w:hAnsi="Times New Roman"/>
        </w:rPr>
        <w:t xml:space="preserve"> работы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Задание 1.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Провести анализ состояния денежного рынка, выделив рынок </w:t>
      </w:r>
      <w:proofErr w:type="spellStart"/>
      <w:r>
        <w:rPr>
          <w:rFonts w:ascii="Times New Roman" w:hAnsi="Times New Roman"/>
        </w:rPr>
        <w:t>репо</w:t>
      </w:r>
      <w:proofErr w:type="spellEnd"/>
      <w:r>
        <w:rPr>
          <w:rFonts w:ascii="Times New Roman" w:hAnsi="Times New Roman"/>
        </w:rPr>
        <w:t xml:space="preserve"> в самостоятельный сегмент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Задание 2.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Провести анализ нормативно-правовой базы, на основании которой заключаются договора участниками денежного рынка (виды договоров и особенности их заключения). Определить оптимальный вариант.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3.</w:t>
      </w:r>
      <w:r>
        <w:rPr>
          <w:rFonts w:ascii="Times New Roman" w:hAnsi="Times New Roman"/>
        </w:rPr>
        <w:t xml:space="preserve"> 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Смоделировать  и</w:t>
      </w:r>
      <w:proofErr w:type="gramEnd"/>
      <w:r>
        <w:rPr>
          <w:rFonts w:ascii="Times New Roman" w:hAnsi="Times New Roman"/>
        </w:rPr>
        <w:t xml:space="preserve"> рассчитать при заданных условиях (определяются преподавателем на первом семинарском занятии) основные виды договоров </w:t>
      </w:r>
      <w:proofErr w:type="spellStart"/>
      <w:r>
        <w:rPr>
          <w:rFonts w:ascii="Times New Roman" w:hAnsi="Times New Roman"/>
        </w:rPr>
        <w:t>репо</w:t>
      </w:r>
      <w:proofErr w:type="spellEnd"/>
      <w:r>
        <w:rPr>
          <w:rFonts w:ascii="Times New Roman" w:hAnsi="Times New Roman"/>
        </w:rPr>
        <w:t xml:space="preserve">, заключаемых участниками рынка </w:t>
      </w:r>
      <w:proofErr w:type="spellStart"/>
      <w:r>
        <w:rPr>
          <w:rFonts w:ascii="Times New Roman" w:hAnsi="Times New Roman"/>
        </w:rPr>
        <w:t>репо</w:t>
      </w:r>
      <w:proofErr w:type="spellEnd"/>
      <w:r>
        <w:rPr>
          <w:rFonts w:ascii="Times New Roman" w:hAnsi="Times New Roman"/>
        </w:rPr>
        <w:t>.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Задание 4.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результатам задания 3 сравнить различные варианты привлечения капитала на денежном рынке для компании и определить оптимальный.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Для справки: задания контрольной работы выполняются обучающимися в группах по 2-3 человека на протяжении всего периода обучения. Задания могут корректироваться преподавателем в зависимости от текущего состояния денежного рыка в период обучения.</w:t>
      </w:r>
    </w:p>
    <w:p w:rsidR="002A2AAC" w:rsidRDefault="004E02AE">
      <w:pPr>
        <w:pStyle w:val="af4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2A2AAC" w:rsidRDefault="004E02A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2A2AAC" w:rsidRDefault="002A2AAC">
      <w:pPr>
        <w:ind w:firstLine="709"/>
        <w:jc w:val="both"/>
        <w:rPr>
          <w:b/>
          <w:sz w:val="28"/>
          <w:szCs w:val="28"/>
        </w:rPr>
      </w:pPr>
    </w:p>
    <w:p w:rsidR="002A2AAC" w:rsidRDefault="004E02AE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</w:t>
      </w:r>
      <w:r>
        <w:rPr>
          <w:sz w:val="28"/>
          <w:szCs w:val="28"/>
        </w:rPr>
        <w:lastRenderedPageBreak/>
        <w:t>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A2AAC" w:rsidRDefault="004E02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Таблица 5</w:t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2209"/>
        <w:gridCol w:w="2158"/>
        <w:gridCol w:w="2551"/>
        <w:gridCol w:w="3282"/>
      </w:tblGrid>
      <w:tr w:rsidR="002A2AAC"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2A2AAC">
        <w:tc>
          <w:tcPr>
            <w:tcW w:w="2208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 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  <w:p w:rsidR="002A2AAC" w:rsidRDefault="002A2A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</w:t>
            </w:r>
            <w:proofErr w:type="gramStart"/>
            <w:r>
              <w:rPr>
                <w:b/>
                <w:bCs/>
                <w:sz w:val="24"/>
                <w:szCs w:val="24"/>
              </w:rPr>
              <w:t>1.Знать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основные принципы работы денежного рынка и требования, предъявляемые к его участникам. 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  <w:proofErr w:type="gramStart"/>
            <w:r>
              <w:rPr>
                <w:b/>
                <w:bCs/>
                <w:sz w:val="24"/>
                <w:szCs w:val="24"/>
              </w:rPr>
              <w:t>2.Уметь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при организации финансирования уставной деятельности хозяйствующих субъектов, в том числе публично-правовых образований,   применять инструменты денежного рынка для привлечения/размещения краткосрочной ликвидности с учётом сложившейся конъюнктуры. </w:t>
            </w: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</w:rPr>
            </w:pPr>
          </w:p>
          <w:p w:rsidR="002A2AAC" w:rsidRDefault="002A2AAC">
            <w:pPr>
              <w:jc w:val="both"/>
              <w:rPr>
                <w:b/>
                <w:bCs/>
              </w:rPr>
            </w:pP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  <w:proofErr w:type="gramStart"/>
            <w:r>
              <w:rPr>
                <w:b/>
                <w:bCs/>
                <w:sz w:val="24"/>
                <w:szCs w:val="24"/>
              </w:rPr>
              <w:t>1.Знать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особенности применения финансовых инструментов в соответствии с этапами утвержденной стратегией развития хозяйствующего субъекта. </w:t>
            </w: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2A2AAC">
            <w:pPr>
              <w:rPr>
                <w:b/>
                <w:bCs/>
              </w:rPr>
            </w:pPr>
          </w:p>
          <w:p w:rsidR="002A2AAC" w:rsidRDefault="004E02AE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  <w:proofErr w:type="gramStart"/>
            <w:r>
              <w:rPr>
                <w:b/>
                <w:bCs/>
                <w:sz w:val="24"/>
                <w:szCs w:val="24"/>
              </w:rPr>
              <w:t>2.Уметь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разрабатывать схемы бесперебойного обеспечения</w:t>
            </w:r>
          </w:p>
          <w:p w:rsidR="002A2AAC" w:rsidRDefault="004E02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Операционной деятельности</w:t>
            </w:r>
          </w:p>
          <w:p w:rsidR="002A2AAC" w:rsidRDefault="004E02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хозяйствующих субъектов</w:t>
            </w:r>
          </w:p>
          <w:p w:rsidR="002A2AAC" w:rsidRDefault="004E02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финансовыми</w:t>
            </w:r>
          </w:p>
          <w:p w:rsidR="002A2AAC" w:rsidRDefault="004E02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ресурсами,</w:t>
            </w:r>
          </w:p>
          <w:p w:rsidR="002A2AAC" w:rsidRDefault="004E02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включая возможности</w:t>
            </w:r>
          </w:p>
          <w:p w:rsidR="002A2AAC" w:rsidRDefault="004E02AE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рефинансирования  имеющихся</w:t>
            </w:r>
            <w:proofErr w:type="gramEnd"/>
            <w:r>
              <w:rPr>
                <w:sz w:val="24"/>
                <w:szCs w:val="24"/>
              </w:rPr>
              <w:t xml:space="preserve"> финансовых активов на денежном рынке.</w:t>
            </w:r>
          </w:p>
          <w:p w:rsidR="002A2AAC" w:rsidRDefault="002A2A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1.1.1.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ответы на вопросы: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1.Объективные предпосылки возникновения финансового рынка и денежного рынка как его сегмента.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2.Основные каналы и механизмы трансмиссии от финансового к экономическому развитию.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1.1.2.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Местом заключения сделок во исполнение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является рынок: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-:биржевой</w:t>
            </w:r>
            <w:proofErr w:type="gramEnd"/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-:внебиржевой</w:t>
            </w:r>
            <w:proofErr w:type="gramEnd"/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-:срочный</w:t>
            </w:r>
            <w:proofErr w:type="gramEnd"/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-:товарный</w:t>
            </w:r>
            <w:proofErr w:type="gramEnd"/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-:денежный</w:t>
            </w:r>
            <w:proofErr w:type="gramEnd"/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1.2.1.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заданную дату провести анализ структурных пропорций денежного рынка и дизайна контрактов, которые заключают его участники. Использовать публичные источники информации. 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1.2.2.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финансовых рынках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относят </w:t>
            </w:r>
            <w:proofErr w:type="gramStart"/>
            <w:r>
              <w:rPr>
                <w:sz w:val="24"/>
                <w:szCs w:val="24"/>
              </w:rPr>
              <w:t>к :</w:t>
            </w:r>
            <w:proofErr w:type="gramEnd"/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-:прямому</w:t>
            </w:r>
            <w:proofErr w:type="gramEnd"/>
            <w:r>
              <w:rPr>
                <w:sz w:val="24"/>
                <w:szCs w:val="24"/>
              </w:rPr>
              <w:t xml:space="preserve"> финансированию: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-:рефинансированию</w:t>
            </w:r>
            <w:proofErr w:type="gramEnd"/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-:публичному</w:t>
            </w:r>
            <w:proofErr w:type="gramEnd"/>
            <w:r>
              <w:rPr>
                <w:sz w:val="24"/>
                <w:szCs w:val="24"/>
              </w:rPr>
              <w:t xml:space="preserve"> размещению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-:прямому</w:t>
            </w:r>
            <w:proofErr w:type="gramEnd"/>
            <w:r>
              <w:rPr>
                <w:sz w:val="24"/>
                <w:szCs w:val="24"/>
              </w:rPr>
              <w:t xml:space="preserve"> кредитованию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-:обеспеченному</w:t>
            </w:r>
            <w:proofErr w:type="gramEnd"/>
            <w:r>
              <w:rPr>
                <w:sz w:val="24"/>
                <w:szCs w:val="24"/>
              </w:rPr>
              <w:t xml:space="preserve"> кредитованию</w:t>
            </w:r>
          </w:p>
          <w:p w:rsidR="002A2AAC" w:rsidRDefault="002A2AAC">
            <w:pPr>
              <w:jc w:val="both"/>
              <w:rPr>
                <w:sz w:val="24"/>
                <w:szCs w:val="24"/>
              </w:rPr>
            </w:pP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2.1.1</w:t>
            </w:r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 корпоративные и биржевые облигации в качестве инструмента привлечения капитала на денежном рынке. по следующим параметрам: </w:t>
            </w:r>
            <w:proofErr w:type="gramStart"/>
            <w:r>
              <w:rPr>
                <w:sz w:val="24"/>
                <w:szCs w:val="24"/>
              </w:rPr>
              <w:t>особенности  эмиссии</w:t>
            </w:r>
            <w:proofErr w:type="gramEnd"/>
            <w:r>
              <w:rPr>
                <w:sz w:val="24"/>
                <w:szCs w:val="24"/>
              </w:rPr>
              <w:t xml:space="preserve">, торговли, эмитенты, инвесторы. </w:t>
            </w:r>
          </w:p>
          <w:p w:rsidR="002A2AAC" w:rsidRDefault="004E02A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2.1.2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Обеспечением обязательств по договору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централизованным клирингом могут быть: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-:любые</w:t>
            </w:r>
            <w:proofErr w:type="gramEnd"/>
            <w:r>
              <w:rPr>
                <w:sz w:val="24"/>
                <w:szCs w:val="24"/>
              </w:rPr>
              <w:t xml:space="preserve"> ценные бумаги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-:эмиссионные</w:t>
            </w:r>
            <w:proofErr w:type="gramEnd"/>
            <w:r>
              <w:rPr>
                <w:sz w:val="24"/>
                <w:szCs w:val="24"/>
              </w:rPr>
              <w:t xml:space="preserve"> ценные бумаги российского эмитента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-:инвестиционные</w:t>
            </w:r>
            <w:proofErr w:type="gramEnd"/>
            <w:r>
              <w:rPr>
                <w:sz w:val="24"/>
                <w:szCs w:val="24"/>
              </w:rPr>
              <w:t xml:space="preserve"> паи паевого инвестиционного фонда, доверительное управление которым осуществляет российская управляющая компания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-:акции</w:t>
            </w:r>
            <w:proofErr w:type="gramEnd"/>
            <w:r>
              <w:rPr>
                <w:sz w:val="24"/>
                <w:szCs w:val="24"/>
              </w:rPr>
              <w:t xml:space="preserve"> или облигации иностранного эмитента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-:акции</w:t>
            </w:r>
            <w:proofErr w:type="gramEnd"/>
            <w:r>
              <w:rPr>
                <w:sz w:val="24"/>
                <w:szCs w:val="24"/>
              </w:rPr>
              <w:t xml:space="preserve"> иностранного инвестиционного фонда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-:ценные</w:t>
            </w:r>
            <w:proofErr w:type="gramEnd"/>
            <w:r>
              <w:rPr>
                <w:sz w:val="24"/>
                <w:szCs w:val="24"/>
              </w:rPr>
              <w:t xml:space="preserve"> бумаги иностранного эмитента, удостоверяющие права в отношении ценных бумаг российского и (или) иностранного эмитента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-:векселя</w:t>
            </w:r>
            <w:proofErr w:type="gramEnd"/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4E02A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2.2.1.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схему ликвидации кассового разрыва, образовавшегося в результате операционной деятельности, на следующих условиях: срок-2 дня; сумма – 200 млн. руб.; имеющиеся активы компании-  депозит сроком 1 год (до истечения срока 1 мес.), ставка-  ключевая </w:t>
            </w:r>
            <w:proofErr w:type="gramStart"/>
            <w:r>
              <w:rPr>
                <w:sz w:val="24"/>
                <w:szCs w:val="24"/>
              </w:rPr>
              <w:t>ставка  БР</w:t>
            </w:r>
            <w:proofErr w:type="gramEnd"/>
            <w:r>
              <w:rPr>
                <w:sz w:val="24"/>
                <w:szCs w:val="24"/>
              </w:rPr>
              <w:t xml:space="preserve"> минус 1 процентный пункт, портфель ОФЗ с текущей доходностью  14% годовых,(НКД пренебречь), рыночная </w:t>
            </w:r>
            <w:r>
              <w:rPr>
                <w:sz w:val="24"/>
                <w:szCs w:val="24"/>
              </w:rPr>
              <w:lastRenderedPageBreak/>
              <w:t xml:space="preserve">стоимость 700 </w:t>
            </w:r>
            <w:proofErr w:type="spellStart"/>
            <w:r>
              <w:rPr>
                <w:sz w:val="24"/>
                <w:szCs w:val="24"/>
              </w:rPr>
              <w:t>млн.рублей</w:t>
            </w:r>
            <w:proofErr w:type="spellEnd"/>
            <w:r>
              <w:rPr>
                <w:sz w:val="24"/>
                <w:szCs w:val="24"/>
              </w:rPr>
              <w:t>, ставка кредита овердрафт – ключевая ставка плюс 4 процентных пункта.</w:t>
            </w:r>
          </w:p>
          <w:p w:rsidR="002A2AAC" w:rsidRDefault="004E02A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2.2.2.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Расчетный уровень структурного дефицита/профицита ликвидности при проведении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Банком России представляет собой разницу между задолженностью по операциям …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-:покупки</w:t>
            </w:r>
            <w:proofErr w:type="gramEnd"/>
            <w:r>
              <w:rPr>
                <w:sz w:val="24"/>
                <w:szCs w:val="24"/>
              </w:rPr>
              <w:t>/продажи ценных бумаг коммерческих банков с Банком России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-:рефинансирования</w:t>
            </w:r>
            <w:proofErr w:type="gramEnd"/>
            <w:r>
              <w:rPr>
                <w:sz w:val="24"/>
                <w:szCs w:val="24"/>
              </w:rPr>
              <w:t xml:space="preserve"> портфеля государственных ценных бумаг коммерческих банков Банком России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-:продажи</w:t>
            </w:r>
            <w:proofErr w:type="gramEnd"/>
            <w:r>
              <w:rPr>
                <w:sz w:val="24"/>
                <w:szCs w:val="24"/>
              </w:rPr>
              <w:t xml:space="preserve"> ценных бумаг коммерческими банками Банку России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-:рефинансирования</w:t>
            </w:r>
            <w:proofErr w:type="gramEnd"/>
            <w:r>
              <w:rPr>
                <w:sz w:val="24"/>
                <w:szCs w:val="24"/>
              </w:rPr>
              <w:t xml:space="preserve"> и абсорбирования Банка России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-:рефинансирования Банком России портфеля ценных бумаг Федерального казначейства</w:t>
            </w:r>
          </w:p>
        </w:tc>
      </w:tr>
      <w:tr w:rsidR="002A2AAC"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 Способность управлять инвестиционным портфелем индивидуальных и институциональных инвесторов на основе фундаментального и технического анализа, оценки финансовых инструментов, оценки финансовых рисков и управления рисками инвестиционного портфеля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методический инструментарий оценки эффективности управления портфелем финансовых активов, деятельности профессиональных участников финансового рынка.</w:t>
            </w: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4E02A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методы оценки финансовых рисков для выработки рекомендаций по их эффективному хеджированию.</w:t>
            </w:r>
          </w:p>
          <w:p w:rsidR="002A2AAC" w:rsidRDefault="002A2AA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1.1 Знать:</w:t>
            </w:r>
            <w:r>
              <w:rPr>
                <w:sz w:val="24"/>
                <w:szCs w:val="24"/>
              </w:rPr>
              <w:t xml:space="preserve"> современные возможности рефинансирования имеющихся на балансах компаний портфелей ценных бумаг и иных финансовых инструментов, предоставляемые биржевым и внебиржевым рынком.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 Уметь:</w:t>
            </w:r>
            <w:r>
              <w:rPr>
                <w:sz w:val="24"/>
                <w:szCs w:val="24"/>
              </w:rPr>
              <w:t xml:space="preserve"> выстраивать коммерческие отношения</w:t>
            </w:r>
            <w:r>
              <w:rPr>
                <w:sz w:val="24"/>
                <w:szCs w:val="24"/>
              </w:rPr>
              <w:tab/>
              <w:t>с профессиональными участниками финансового рынка, биржевыми</w:t>
            </w:r>
            <w:r>
              <w:rPr>
                <w:sz w:val="24"/>
                <w:szCs w:val="24"/>
              </w:rPr>
              <w:tab/>
              <w:t>и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инфраструктурными институтами целью </w:t>
            </w:r>
            <w:r>
              <w:rPr>
                <w:sz w:val="24"/>
                <w:szCs w:val="24"/>
              </w:rPr>
              <w:lastRenderedPageBreak/>
              <w:t>использования применения финансовых инструментов для поучения оптимальных предложений по соотношению риск/доходность при формировании портфелей ценных бумаг.</w:t>
            </w:r>
          </w:p>
          <w:p w:rsidR="002A2AAC" w:rsidRDefault="002A2AAC">
            <w:pPr>
              <w:jc w:val="both"/>
              <w:rPr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2A2AAC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 Знать - основные методы количественной и качественной оценки финансовых рисков при проведении операций на денежном рынке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proofErr w:type="gramStart"/>
            <w:r>
              <w:rPr>
                <w:sz w:val="24"/>
                <w:szCs w:val="24"/>
              </w:rPr>
              <w:t>2.Уметь</w:t>
            </w:r>
            <w:proofErr w:type="gramEnd"/>
            <w:r>
              <w:rPr>
                <w:sz w:val="24"/>
                <w:szCs w:val="24"/>
              </w:rPr>
              <w:t>- использовать  математические и статистические методы обработки  информации для управления рисками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2AAC" w:rsidRDefault="004E02A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1.1.1.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Дайте правильный ответ: 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Банк России проводит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кредитыми</w:t>
            </w:r>
            <w:proofErr w:type="spellEnd"/>
            <w:r>
              <w:rPr>
                <w:sz w:val="24"/>
                <w:szCs w:val="24"/>
              </w:rPr>
              <w:t xml:space="preserve"> организациями при выполнения последними следующих требований: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-:заключение</w:t>
            </w:r>
            <w:proofErr w:type="gramEnd"/>
            <w:r>
              <w:rPr>
                <w:sz w:val="24"/>
                <w:szCs w:val="24"/>
              </w:rPr>
              <w:t xml:space="preserve"> Генерального соглашения, устанавливающего общие условия совершения Банком России и кредитной организацией сделок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не на организованных торгах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-:наличие</w:t>
            </w:r>
            <w:proofErr w:type="gramEnd"/>
            <w:r>
              <w:rPr>
                <w:sz w:val="24"/>
                <w:szCs w:val="24"/>
              </w:rPr>
              <w:t xml:space="preserve"> собственных средств не менее 1,0 млрд. рублей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хотя бы одного кредитного рейтинга не ниже уровня «B-(RU)» / «</w:t>
            </w:r>
            <w:proofErr w:type="spellStart"/>
            <w:r>
              <w:rPr>
                <w:sz w:val="24"/>
                <w:szCs w:val="24"/>
              </w:rPr>
              <w:t>ruB</w:t>
            </w:r>
            <w:proofErr w:type="spellEnd"/>
            <w:r>
              <w:rPr>
                <w:sz w:val="24"/>
                <w:szCs w:val="24"/>
              </w:rPr>
              <w:t>-» / «B-.ru» / «B-|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>
              <w:rPr>
                <w:sz w:val="24"/>
                <w:szCs w:val="24"/>
              </w:rPr>
              <w:t xml:space="preserve">|» по национальной рейтинговой шкале для Российской </w:t>
            </w:r>
            <w:r>
              <w:rPr>
                <w:sz w:val="24"/>
                <w:szCs w:val="24"/>
              </w:rPr>
              <w:lastRenderedPageBreak/>
              <w:t>Федерации кредитных рейтинговых агентств АКРА (АО) / АО «Эксперт РА» / ООО «НКР» / ООО «НРА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-:наличие</w:t>
            </w:r>
            <w:proofErr w:type="gramEnd"/>
            <w:r>
              <w:rPr>
                <w:sz w:val="24"/>
                <w:szCs w:val="24"/>
              </w:rPr>
              <w:t xml:space="preserve"> хотя бы одного кредитного рейтинга не ниже уровня «B-(RU)» / «</w:t>
            </w:r>
            <w:proofErr w:type="spellStart"/>
            <w:r>
              <w:rPr>
                <w:sz w:val="24"/>
                <w:szCs w:val="24"/>
              </w:rPr>
              <w:t>ruB</w:t>
            </w:r>
            <w:proofErr w:type="spellEnd"/>
            <w:r>
              <w:rPr>
                <w:sz w:val="24"/>
                <w:szCs w:val="24"/>
              </w:rPr>
              <w:t>-» / «B-.ru» / «B-|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>
              <w:rPr>
                <w:sz w:val="24"/>
                <w:szCs w:val="24"/>
              </w:rPr>
              <w:t xml:space="preserve">|» по национальной рейтинговой шкале для Российской Федерации кредитных рейтинговых агентств АКРА (АО) / АО «Эксперт РА» / ООО «НКР» / ООО «НРА/ </w:t>
            </w:r>
            <w:proofErr w:type="spellStart"/>
            <w:r>
              <w:rPr>
                <w:sz w:val="24"/>
                <w:szCs w:val="24"/>
              </w:rPr>
              <w:t>Standard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Poor’s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Moody’s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Agency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Fitch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Agency</w:t>
            </w:r>
            <w:proofErr w:type="spellEnd"/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-:кредитная</w:t>
            </w:r>
            <w:proofErr w:type="gramEnd"/>
            <w:r>
              <w:rPr>
                <w:sz w:val="24"/>
                <w:szCs w:val="24"/>
              </w:rPr>
              <w:t xml:space="preserve"> организация заключила с Банком России двухсторонний договор, устанавливающий условия совершения Банком России и кредитной организацией сделок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 не на организованных торгах.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1.1.2</w:t>
            </w:r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Законом «О рынке ценных бумаг» договоре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-:должно</w:t>
            </w:r>
            <w:proofErr w:type="gramEnd"/>
            <w:r>
              <w:rPr>
                <w:sz w:val="24"/>
                <w:szCs w:val="24"/>
              </w:rPr>
              <w:t xml:space="preserve"> быть предусмотрено, какой стороне указанного договора предоставлено право выбора ценных бумаг, подлежащих передаче по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-:право</w:t>
            </w:r>
            <w:proofErr w:type="gramEnd"/>
            <w:r>
              <w:rPr>
                <w:sz w:val="24"/>
                <w:szCs w:val="24"/>
              </w:rPr>
              <w:t xml:space="preserve"> выбора ценных бумаг, подлежащих передаче по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не предусмотрено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-:право</w:t>
            </w:r>
            <w:proofErr w:type="gramEnd"/>
            <w:r>
              <w:rPr>
                <w:sz w:val="24"/>
                <w:szCs w:val="24"/>
              </w:rPr>
              <w:t xml:space="preserve"> выбора ценных бумаг, подлежащих передаче по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принадлежит продавцу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-:право</w:t>
            </w:r>
            <w:proofErr w:type="gramEnd"/>
            <w:r>
              <w:rPr>
                <w:sz w:val="24"/>
                <w:szCs w:val="24"/>
              </w:rPr>
              <w:t xml:space="preserve"> выбора ценных бумаг, подлежащих передаче по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принадлежит покупателю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-:право</w:t>
            </w:r>
            <w:proofErr w:type="gramEnd"/>
            <w:r>
              <w:rPr>
                <w:sz w:val="24"/>
                <w:szCs w:val="24"/>
              </w:rPr>
              <w:t xml:space="preserve"> выбора ценных бумаг, подлежащих передаче по второй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не предусмотрено</w:t>
            </w: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2A2AAC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2A2AAC" w:rsidRDefault="004E02A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2.1.1.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Проанализировать текст Генерального соглашения об общих условиях заключения договоров, рекомендуемому Банком России и определить предусмотренные в нем механизмы управления рискам для всех сторон соглашения.  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2.2.2. </w:t>
            </w:r>
            <w:r>
              <w:rPr>
                <w:sz w:val="24"/>
                <w:szCs w:val="24"/>
              </w:rPr>
              <w:t xml:space="preserve">Рассчитать начальный дисконт для </w:t>
            </w:r>
            <w:proofErr w:type="gramStart"/>
            <w:r>
              <w:rPr>
                <w:sz w:val="24"/>
                <w:szCs w:val="24"/>
              </w:rPr>
              <w:t xml:space="preserve">операции 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(ставку риска) исходя из имеющихся данных. Источником данных для расчета являются публичные источники информации на дату расчета по </w:t>
            </w:r>
            <w:proofErr w:type="gramStart"/>
            <w:r>
              <w:rPr>
                <w:sz w:val="24"/>
                <w:szCs w:val="24"/>
              </w:rPr>
              <w:t>выбору  преподавателя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2A2AAC" w:rsidRDefault="004E02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2A2AAC" w:rsidRDefault="002A2AAC">
      <w:pPr>
        <w:pStyle w:val="26"/>
        <w:spacing w:after="0" w:line="360" w:lineRule="auto"/>
        <w:ind w:left="0"/>
        <w:jc w:val="both"/>
        <w:rPr>
          <w:bCs/>
          <w:color w:val="000000" w:themeColor="text1"/>
          <w:szCs w:val="28"/>
        </w:rPr>
      </w:pPr>
    </w:p>
    <w:p w:rsidR="002A2AAC" w:rsidRDefault="002A2AAC">
      <w:pPr>
        <w:pStyle w:val="26"/>
        <w:spacing w:after="0" w:line="360" w:lineRule="auto"/>
        <w:ind w:left="0"/>
        <w:jc w:val="both"/>
        <w:rPr>
          <w:bCs/>
          <w:color w:val="000000" w:themeColor="text1"/>
          <w:szCs w:val="28"/>
        </w:rPr>
      </w:pPr>
    </w:p>
    <w:p w:rsidR="002A2AAC" w:rsidRDefault="004E02AE">
      <w:pPr>
        <w:pStyle w:val="26"/>
        <w:spacing w:after="0" w:line="360" w:lineRule="auto"/>
        <w:ind w:left="0"/>
        <w:jc w:val="both"/>
        <w:rPr>
          <w:bCs/>
          <w:color w:val="000000" w:themeColor="text1"/>
          <w:szCs w:val="28"/>
          <w:lang w:val="ru-RU"/>
        </w:rPr>
      </w:pPr>
      <w:r>
        <w:rPr>
          <w:b/>
          <w:bCs/>
          <w:color w:val="000000" w:themeColor="text1"/>
          <w:szCs w:val="28"/>
        </w:rPr>
        <w:t xml:space="preserve">7.1 Примерный перечень вопросов для подготовки к </w:t>
      </w:r>
      <w:r>
        <w:rPr>
          <w:b/>
          <w:bCs/>
          <w:color w:val="000000" w:themeColor="text1"/>
          <w:szCs w:val="28"/>
          <w:lang w:val="ru-RU"/>
        </w:rPr>
        <w:t>зачёту</w:t>
      </w:r>
      <w:r>
        <w:rPr>
          <w:bCs/>
          <w:color w:val="000000" w:themeColor="text1"/>
          <w:szCs w:val="28"/>
        </w:rPr>
        <w:t>: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1.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Основы монетарного регулирования экономики.  Монетаризм и принцип денежной нейтральности/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2.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Инструменты и участники денежного рынка. Роль денежного рынка в привлечении капитала и хеджировании рисков.</w:t>
      </w:r>
    </w:p>
    <w:p w:rsidR="002A2AAC" w:rsidRDefault="004E02AE">
      <w:pPr>
        <w:pStyle w:val="26"/>
        <w:spacing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 xml:space="preserve">3.Трансмиссионный </w:t>
      </w:r>
      <w:proofErr w:type="gramStart"/>
      <w:r>
        <w:rPr>
          <w:bCs/>
          <w:color w:val="000000" w:themeColor="text1"/>
          <w:szCs w:val="28"/>
          <w:lang w:val="ru-RU"/>
        </w:rPr>
        <w:t>механизм  ДКП</w:t>
      </w:r>
      <w:proofErr w:type="gramEnd"/>
      <w:r>
        <w:rPr>
          <w:bCs/>
          <w:color w:val="000000" w:themeColor="text1"/>
          <w:szCs w:val="28"/>
          <w:lang w:val="ru-RU"/>
        </w:rPr>
        <w:t xml:space="preserve">  -  определение, функции, каналы. Процентный канал – ключевой канал трансмиссионного механизма ДКП. Связь эффективности трансмиссии и состояния основных сегментов денежного рынка: валютный рынок, рынок МБК, рынок кредитов- депозитов, рынок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4.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Индикаторы денежного рынка и их роль в формировании основных показателей состояния денежного рынка. Реформа индикаторов денежного рынка,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RUONIA и RUSFAR. 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 xml:space="preserve">5.Основные задачи, решаемые участниками денежного рынка. Факторы, оказывающие наиболее существенное влияние на формирование российского денежного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>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lastRenderedPageBreak/>
        <w:t xml:space="preserve">6.Использование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казначействами и </w:t>
      </w:r>
      <w:proofErr w:type="gramStart"/>
      <w:r>
        <w:rPr>
          <w:bCs/>
          <w:color w:val="000000" w:themeColor="text1"/>
          <w:szCs w:val="28"/>
          <w:lang w:val="ru-RU"/>
        </w:rPr>
        <w:t>инвестиционными подразделениями коммерческих банков</w:t>
      </w:r>
      <w:proofErr w:type="gramEnd"/>
      <w:r>
        <w:rPr>
          <w:bCs/>
          <w:color w:val="000000" w:themeColor="text1"/>
          <w:szCs w:val="28"/>
          <w:lang w:val="ru-RU"/>
        </w:rPr>
        <w:t xml:space="preserve"> и нефинансовыми корпорациями: лучшие практики применения.  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7.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Операции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: </w:t>
      </w:r>
      <w:proofErr w:type="gramStart"/>
      <w:r>
        <w:rPr>
          <w:bCs/>
          <w:color w:val="000000" w:themeColor="text1"/>
          <w:szCs w:val="28"/>
          <w:lang w:val="ru-RU"/>
        </w:rPr>
        <w:t>экономическая  и</w:t>
      </w:r>
      <w:proofErr w:type="gramEnd"/>
      <w:r>
        <w:rPr>
          <w:bCs/>
          <w:color w:val="000000" w:themeColor="text1"/>
          <w:szCs w:val="28"/>
          <w:lang w:val="ru-RU"/>
        </w:rPr>
        <w:t xml:space="preserve"> юридическая сущность сделок, договор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Основы классификации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Виды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>.</w:t>
      </w:r>
      <w:r>
        <w:rPr>
          <w:bCs/>
          <w:color w:val="000000" w:themeColor="text1"/>
          <w:szCs w:val="28"/>
        </w:rPr>
        <w:t xml:space="preserve"> 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8.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Требования к активам, которые могут быть предметом договора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>; различия российской и зарубежных практик.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 xml:space="preserve">9.Биржевой и внебиржевой рынки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преимущества биржевого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Московская биржа - основная торговая площадка по проведению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>.</w:t>
      </w:r>
      <w:r>
        <w:rPr>
          <w:bCs/>
          <w:color w:val="000000" w:themeColor="text1"/>
          <w:szCs w:val="28"/>
        </w:rPr>
        <w:t xml:space="preserve"> </w:t>
      </w:r>
      <w:proofErr w:type="spellStart"/>
      <w:r>
        <w:rPr>
          <w:bCs/>
          <w:color w:val="000000" w:themeColor="text1"/>
          <w:szCs w:val="28"/>
        </w:rPr>
        <w:t>Репозитарий</w:t>
      </w:r>
      <w:proofErr w:type="spellEnd"/>
      <w:r>
        <w:rPr>
          <w:bCs/>
          <w:color w:val="000000" w:themeColor="text1"/>
          <w:szCs w:val="28"/>
        </w:rPr>
        <w:t xml:space="preserve"> и его роль в обеспечении финансовой стабильности рынка </w:t>
      </w:r>
      <w:proofErr w:type="spellStart"/>
      <w:r>
        <w:rPr>
          <w:bCs/>
          <w:color w:val="000000" w:themeColor="text1"/>
          <w:szCs w:val="28"/>
        </w:rPr>
        <w:t>репо</w:t>
      </w:r>
      <w:proofErr w:type="spellEnd"/>
      <w:r>
        <w:rPr>
          <w:bCs/>
          <w:color w:val="000000" w:themeColor="text1"/>
          <w:szCs w:val="28"/>
        </w:rPr>
        <w:t>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10.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Основные виды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проводимые на Московской бирже: </w:t>
      </w:r>
      <w:proofErr w:type="spellStart"/>
      <w:r>
        <w:rPr>
          <w:bCs/>
          <w:color w:val="000000" w:themeColor="text1"/>
          <w:szCs w:val="28"/>
          <w:lang w:val="ru-RU"/>
        </w:rPr>
        <w:t>междилерское</w:t>
      </w:r>
      <w:proofErr w:type="spellEnd"/>
      <w:r>
        <w:rPr>
          <w:bCs/>
          <w:color w:val="000000" w:themeColor="text1"/>
          <w:szCs w:val="28"/>
          <w:lang w:val="ru-RU"/>
        </w:rPr>
        <w:t xml:space="preserve">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с центральным контрагентом,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с корзиной,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с Банком России.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11.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Биржевой рынок депозитов и кредитов.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12.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Роль инфраструктурных институтов в развитии сегментов денежного рынка: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с КСУ и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с системой управления обеспечением на внебиржевом рынке.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13.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Основные принципы построения взаимоотношений участников рынка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включая профессиональных участников рынка ценных бумаг, с их клиентами. </w:t>
      </w:r>
      <w:proofErr w:type="gramStart"/>
      <w:r>
        <w:rPr>
          <w:bCs/>
          <w:color w:val="000000" w:themeColor="text1"/>
          <w:szCs w:val="28"/>
          <w:lang w:val="ru-RU"/>
        </w:rPr>
        <w:t>Ответственность  сторон</w:t>
      </w:r>
      <w:proofErr w:type="gramEnd"/>
      <w:r>
        <w:rPr>
          <w:bCs/>
          <w:color w:val="000000" w:themeColor="text1"/>
          <w:szCs w:val="28"/>
          <w:lang w:val="ru-RU"/>
        </w:rPr>
        <w:t xml:space="preserve"> при заключении договора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14.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Договорно-правовая база оказания посреднических услуг на рынке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: виды договоров, заключаемых участниками рынка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раскрытие информации при </w:t>
      </w:r>
      <w:proofErr w:type="gramStart"/>
      <w:r>
        <w:rPr>
          <w:bCs/>
          <w:color w:val="000000" w:themeColor="text1"/>
          <w:szCs w:val="28"/>
          <w:lang w:val="ru-RU"/>
        </w:rPr>
        <w:t>заключении  договора</w:t>
      </w:r>
      <w:proofErr w:type="gramEnd"/>
      <w:r>
        <w:rPr>
          <w:bCs/>
          <w:color w:val="000000" w:themeColor="text1"/>
          <w:szCs w:val="28"/>
          <w:lang w:val="ru-RU"/>
        </w:rPr>
        <w:t xml:space="preserve">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- составьте схему взаимоотношений и укажите виды заключаемых договоров и направления движения активов.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15.</w:t>
      </w:r>
      <w:r>
        <w:rPr>
          <w:szCs w:val="28"/>
          <w:lang w:val="ru-RU"/>
        </w:rPr>
        <w:t xml:space="preserve">Составьте схему проведения операции </w:t>
      </w:r>
      <w:proofErr w:type="spellStart"/>
      <w:r>
        <w:rPr>
          <w:szCs w:val="28"/>
          <w:lang w:val="ru-RU"/>
        </w:rPr>
        <w:t>репо</w:t>
      </w:r>
      <w:proofErr w:type="spellEnd"/>
      <w:r>
        <w:rPr>
          <w:szCs w:val="28"/>
          <w:lang w:val="ru-RU"/>
        </w:rPr>
        <w:t xml:space="preserve"> и определите роли их роли в зависимости от вида </w:t>
      </w:r>
      <w:proofErr w:type="spellStart"/>
      <w:r>
        <w:rPr>
          <w:szCs w:val="28"/>
          <w:lang w:val="ru-RU"/>
        </w:rPr>
        <w:t>репо</w:t>
      </w:r>
      <w:proofErr w:type="spellEnd"/>
      <w:r>
        <w:rPr>
          <w:szCs w:val="28"/>
          <w:lang w:val="ru-RU"/>
        </w:rPr>
        <w:t xml:space="preserve"> (прямое/обратное</w:t>
      </w:r>
      <w:proofErr w:type="gramStart"/>
      <w:r>
        <w:rPr>
          <w:szCs w:val="28"/>
          <w:lang w:val="ru-RU"/>
        </w:rPr>
        <w:t>).</w:t>
      </w:r>
      <w:r>
        <w:rPr>
          <w:bCs/>
          <w:color w:val="000000" w:themeColor="text1"/>
          <w:szCs w:val="28"/>
          <w:lang w:val="ru-RU"/>
        </w:rPr>
        <w:t>Статус</w:t>
      </w:r>
      <w:proofErr w:type="gramEnd"/>
      <w:r>
        <w:rPr>
          <w:bCs/>
          <w:color w:val="000000" w:themeColor="text1"/>
          <w:szCs w:val="28"/>
          <w:lang w:val="ru-RU"/>
        </w:rPr>
        <w:t xml:space="preserve"> участника договора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и возможность его изменения в зависимости от структуры сделки и принятых обязательств.  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16.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Структура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и их особенности по сравнению со схожими сделками: кредитование под обеспечение ценными бумагами, маржинальные сделки, обратный выкуп.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lastRenderedPageBreak/>
        <w:t>17.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Основные виды рисков, возникающие при проведении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Риски, возникающие при проведении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брокерскими компаниями в своих интересах и в интересах клиентов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18.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Основные тенденции в развитии системы управления рисками в финансовой индустрии. Связь системы управления рисками с вопросами финансовой стабильности на глобальном, локально, корпоративном уровнях</w:t>
      </w:r>
    </w:p>
    <w:p w:rsidR="002A2AAC" w:rsidRDefault="004E02AE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19.</w:t>
      </w:r>
      <w:r>
        <w:rPr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  <w:lang w:eastAsia="x-none"/>
        </w:rPr>
        <w:t xml:space="preserve">Практическое применения требований сегрегации средств при заключении договоров </w:t>
      </w:r>
      <w:proofErr w:type="spellStart"/>
      <w:r>
        <w:rPr>
          <w:bCs/>
          <w:color w:val="000000" w:themeColor="text1"/>
          <w:sz w:val="28"/>
          <w:szCs w:val="28"/>
          <w:lang w:eastAsia="x-none"/>
        </w:rPr>
        <w:t>репо</w:t>
      </w:r>
      <w:proofErr w:type="spellEnd"/>
      <w:r>
        <w:rPr>
          <w:bCs/>
          <w:color w:val="000000" w:themeColor="text1"/>
          <w:sz w:val="28"/>
          <w:szCs w:val="28"/>
          <w:lang w:eastAsia="x-none"/>
        </w:rPr>
        <w:t xml:space="preserve"> за счет средств клиентов: защита интересов и клиентов пресечение использования недобросовестных практик </w:t>
      </w:r>
      <w:proofErr w:type="spellStart"/>
      <w:r>
        <w:rPr>
          <w:bCs/>
          <w:color w:val="000000" w:themeColor="text1"/>
          <w:sz w:val="28"/>
          <w:szCs w:val="28"/>
          <w:lang w:eastAsia="x-none"/>
        </w:rPr>
        <w:t>репо</w:t>
      </w:r>
      <w:proofErr w:type="spellEnd"/>
      <w:r>
        <w:rPr>
          <w:bCs/>
          <w:color w:val="000000" w:themeColor="text1"/>
          <w:sz w:val="28"/>
          <w:szCs w:val="28"/>
          <w:lang w:eastAsia="x-none"/>
        </w:rPr>
        <w:t xml:space="preserve"> на всех этапах выполнения поручений клиента.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20.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Роль центрального контрагента в системе управления рисками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Методики, применяемые НКО АО НКЦ при расчете рис-параметров на рынке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Московской Биржи.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21.Особенности проведения операций на денежном тынке с Банком России и с Федеральным казначейством.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22.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Международная и российская практика регулирования рынка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: рекомендации </w:t>
      </w:r>
      <w:r>
        <w:rPr>
          <w:bCs/>
          <w:color w:val="000000" w:themeColor="text1"/>
          <w:szCs w:val="28"/>
          <w:lang w:val="en-US"/>
        </w:rPr>
        <w:t>ICMA</w:t>
      </w:r>
      <w:r>
        <w:rPr>
          <w:bCs/>
          <w:color w:val="000000" w:themeColor="text1"/>
          <w:szCs w:val="28"/>
          <w:lang w:val="ru-RU"/>
        </w:rPr>
        <w:t xml:space="preserve"> и их адаптация к российскому рынку; Российский Совет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и </w:t>
      </w:r>
      <w:proofErr w:type="gramStart"/>
      <w:r>
        <w:rPr>
          <w:bCs/>
          <w:color w:val="000000" w:themeColor="text1"/>
          <w:szCs w:val="28"/>
          <w:lang w:val="ru-RU"/>
        </w:rPr>
        <w:t>его  роль</w:t>
      </w:r>
      <w:proofErr w:type="gramEnd"/>
      <w:r>
        <w:rPr>
          <w:bCs/>
          <w:color w:val="000000" w:themeColor="text1"/>
          <w:szCs w:val="28"/>
          <w:lang w:val="ru-RU"/>
        </w:rPr>
        <w:t xml:space="preserve"> в обобщении и имплементации международных практик в бизнес российских участников рынка.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 xml:space="preserve">23.Рынок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– основной сегмент денежного рынка: институты, инфраструктура, инструменты, участники. </w:t>
      </w:r>
      <w:proofErr w:type="gramStart"/>
      <w:r>
        <w:rPr>
          <w:bCs/>
          <w:color w:val="000000" w:themeColor="text1"/>
          <w:szCs w:val="28"/>
          <w:lang w:val="ru-RU"/>
        </w:rPr>
        <w:t>Возможности  рынка</w:t>
      </w:r>
      <w:proofErr w:type="gramEnd"/>
      <w:r>
        <w:rPr>
          <w:bCs/>
          <w:color w:val="000000" w:themeColor="text1"/>
          <w:szCs w:val="28"/>
          <w:lang w:val="ru-RU"/>
        </w:rPr>
        <w:t xml:space="preserve">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как источника вторичного финансирования.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 xml:space="preserve">24.Использование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центральными банками в качестве инструмента инструмент реализации ДКП.  Основные виды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используемые центральными </w:t>
      </w:r>
      <w:proofErr w:type="gramStart"/>
      <w:r>
        <w:rPr>
          <w:bCs/>
          <w:color w:val="000000" w:themeColor="text1"/>
          <w:szCs w:val="28"/>
          <w:lang w:val="ru-RU"/>
        </w:rPr>
        <w:t xml:space="preserve">банками,   </w:t>
      </w:r>
      <w:proofErr w:type="gramEnd"/>
      <w:r>
        <w:rPr>
          <w:bCs/>
          <w:color w:val="000000" w:themeColor="text1"/>
          <w:szCs w:val="28"/>
          <w:lang w:val="ru-RU"/>
        </w:rPr>
        <w:t>как основного инструмента реализации денежно-кредитной политики: международная и российская практика – составить схему проведения операций  и указать направления движения активов.</w:t>
      </w:r>
    </w:p>
    <w:p w:rsidR="002A2AAC" w:rsidRDefault="004E02AE">
      <w:pPr>
        <w:pStyle w:val="26"/>
        <w:spacing w:after="0" w:line="360" w:lineRule="auto"/>
        <w:ind w:left="0"/>
        <w:contextualSpacing/>
        <w:jc w:val="both"/>
        <w:rPr>
          <w:bCs/>
          <w:color w:val="000000" w:themeColor="text1"/>
          <w:szCs w:val="28"/>
          <w:lang w:val="ru-RU"/>
        </w:rPr>
      </w:pPr>
      <w:r>
        <w:rPr>
          <w:bCs/>
          <w:color w:val="000000" w:themeColor="text1"/>
          <w:szCs w:val="28"/>
          <w:lang w:val="ru-RU"/>
        </w:rPr>
        <w:t>25.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Денежная масса и денежная база. Денежная масса: источники создания, связь объема денежной массы с процентными ставками и уровнем инфляции.  Структура денежной массы, денежные агрегаты и особенности их расчета (М</w:t>
      </w:r>
      <w:proofErr w:type="gramStart"/>
      <w:r>
        <w:rPr>
          <w:bCs/>
          <w:color w:val="000000" w:themeColor="text1"/>
          <w:szCs w:val="28"/>
          <w:lang w:val="ru-RU"/>
        </w:rPr>
        <w:t>0,М</w:t>
      </w:r>
      <w:proofErr w:type="gramEnd"/>
      <w:r>
        <w:rPr>
          <w:bCs/>
          <w:color w:val="000000" w:themeColor="text1"/>
          <w:szCs w:val="28"/>
          <w:lang w:val="ru-RU"/>
        </w:rPr>
        <w:t>1,М2,М3).</w:t>
      </w:r>
    </w:p>
    <w:p w:rsidR="002A2AAC" w:rsidRDefault="002A2AAC">
      <w:pPr>
        <w:pStyle w:val="26"/>
        <w:spacing w:after="0" w:line="276" w:lineRule="auto"/>
        <w:ind w:left="0"/>
        <w:contextualSpacing/>
        <w:jc w:val="both"/>
        <w:rPr>
          <w:color w:val="00A933"/>
          <w:szCs w:val="28"/>
          <w:lang w:val="ru-RU"/>
        </w:rPr>
      </w:pPr>
    </w:p>
    <w:p w:rsidR="002A2AAC" w:rsidRDefault="004E02AE">
      <w:pPr>
        <w:widowControl/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7.2. Пример зачётного задания</w:t>
      </w:r>
    </w:p>
    <w:p w:rsidR="002A2AAC" w:rsidRDefault="004E02AE">
      <w:pPr>
        <w:widowControl/>
        <w:spacing w:line="276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t>Вопрос 1 (10 баллов)</w:t>
      </w:r>
      <w:r>
        <w:rPr>
          <w:bCs/>
          <w:color w:val="000000" w:themeColor="text1"/>
          <w:sz w:val="28"/>
          <w:szCs w:val="28"/>
        </w:rPr>
        <w:t>.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Трансмиссионный </w:t>
      </w:r>
      <w:proofErr w:type="gramStart"/>
      <w:r>
        <w:rPr>
          <w:bCs/>
          <w:color w:val="000000" w:themeColor="text1"/>
          <w:sz w:val="28"/>
          <w:szCs w:val="28"/>
        </w:rPr>
        <w:t>механизм  ДКП</w:t>
      </w:r>
      <w:proofErr w:type="gramEnd"/>
      <w:r>
        <w:rPr>
          <w:bCs/>
          <w:color w:val="000000" w:themeColor="text1"/>
          <w:sz w:val="28"/>
          <w:szCs w:val="28"/>
        </w:rPr>
        <w:t xml:space="preserve">  -  определение, функции, каналы. Процентный канал – ключевой канал трансмиссионного механизма ДКП. Связь эффективности трансмиссии и состояния основных сегментов денежного рынка: валютный рынок, рынок МБК, рынок кредитов- депозитов, рынок </w:t>
      </w:r>
      <w:proofErr w:type="spellStart"/>
      <w:r>
        <w:rPr>
          <w:bCs/>
          <w:color w:val="000000" w:themeColor="text1"/>
          <w:sz w:val="28"/>
          <w:szCs w:val="28"/>
        </w:rPr>
        <w:t>репо</w:t>
      </w:r>
      <w:proofErr w:type="spellEnd"/>
      <w:r>
        <w:rPr>
          <w:bCs/>
          <w:color w:val="000000" w:themeColor="text1"/>
          <w:sz w:val="28"/>
          <w:szCs w:val="28"/>
        </w:rPr>
        <w:t>.</w:t>
      </w:r>
    </w:p>
    <w:p w:rsidR="002A2AAC" w:rsidRDefault="002A2AAC">
      <w:pPr>
        <w:widowControl/>
        <w:spacing w:line="276" w:lineRule="auto"/>
        <w:contextualSpacing/>
        <w:jc w:val="both"/>
        <w:rPr>
          <w:bCs/>
          <w:i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t>Вопрос 2</w:t>
      </w:r>
      <w:r>
        <w:rPr>
          <w:bCs/>
          <w:color w:val="000000" w:themeColor="text1"/>
          <w:sz w:val="28"/>
          <w:szCs w:val="28"/>
        </w:rPr>
        <w:t>. Тестовые задания (каждое задание 2 балла)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1.  Рынок </w:t>
      </w:r>
      <w:proofErr w:type="spellStart"/>
      <w:r>
        <w:rPr>
          <w:b/>
          <w:bCs/>
          <w:color w:val="000000" w:themeColor="text1"/>
          <w:sz w:val="28"/>
          <w:szCs w:val="28"/>
        </w:rPr>
        <w:t>репо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является частью рынка</w:t>
      </w:r>
      <w:r>
        <w:rPr>
          <w:bCs/>
          <w:color w:val="000000" w:themeColor="text1"/>
          <w:sz w:val="28"/>
          <w:szCs w:val="28"/>
        </w:rPr>
        <w:t>: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-:долгового</w:t>
      </w:r>
      <w:proofErr w:type="gramEnd"/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-:денежного</w:t>
      </w:r>
      <w:proofErr w:type="gramEnd"/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-:товарного</w:t>
      </w:r>
      <w:proofErr w:type="gramEnd"/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-:финансового</w:t>
      </w:r>
      <w:proofErr w:type="gramEnd"/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-:капиталов</w:t>
      </w:r>
      <w:proofErr w:type="gramEnd"/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2.</w:t>
      </w:r>
      <w:r w:rsidRPr="00507E8A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Операция </w:t>
      </w:r>
      <w:proofErr w:type="spellStart"/>
      <w:r>
        <w:rPr>
          <w:b/>
          <w:bCs/>
          <w:color w:val="000000" w:themeColor="text1"/>
          <w:sz w:val="28"/>
          <w:szCs w:val="28"/>
        </w:rPr>
        <w:t>репо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(англ. «</w:t>
      </w:r>
      <w:proofErr w:type="spellStart"/>
      <w:r>
        <w:rPr>
          <w:b/>
          <w:bCs/>
          <w:color w:val="000000" w:themeColor="text1"/>
          <w:sz w:val="28"/>
          <w:szCs w:val="28"/>
        </w:rPr>
        <w:t>repurchase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agreement</w:t>
      </w:r>
      <w:proofErr w:type="spellEnd"/>
      <w:r>
        <w:rPr>
          <w:b/>
          <w:bCs/>
          <w:color w:val="000000" w:themeColor="text1"/>
          <w:sz w:val="28"/>
          <w:szCs w:val="28"/>
        </w:rPr>
        <w:t>», «</w:t>
      </w:r>
      <w:proofErr w:type="spellStart"/>
      <w:r>
        <w:rPr>
          <w:b/>
          <w:bCs/>
          <w:color w:val="000000" w:themeColor="text1"/>
          <w:sz w:val="28"/>
          <w:szCs w:val="28"/>
        </w:rPr>
        <w:t>repo</w:t>
      </w:r>
      <w:proofErr w:type="spellEnd"/>
      <w:r>
        <w:rPr>
          <w:b/>
          <w:bCs/>
          <w:color w:val="000000" w:themeColor="text1"/>
          <w:sz w:val="28"/>
          <w:szCs w:val="28"/>
        </w:rPr>
        <w:t>») представляет собой сделку, состоящую из</w:t>
      </w:r>
      <w:r>
        <w:rPr>
          <w:bCs/>
          <w:color w:val="000000" w:themeColor="text1"/>
          <w:sz w:val="28"/>
          <w:szCs w:val="28"/>
        </w:rPr>
        <w:t>: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-:продажи</w:t>
      </w:r>
      <w:proofErr w:type="gramEnd"/>
      <w:r>
        <w:rPr>
          <w:bCs/>
          <w:color w:val="000000" w:themeColor="text1"/>
          <w:sz w:val="28"/>
          <w:szCs w:val="28"/>
        </w:rPr>
        <w:t xml:space="preserve"> и последующей покупки ценных бумаг через определенный срок по заранее установленной цене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-:продажи</w:t>
      </w:r>
      <w:proofErr w:type="gramEnd"/>
      <w:r>
        <w:rPr>
          <w:bCs/>
          <w:color w:val="000000" w:themeColor="text1"/>
          <w:sz w:val="28"/>
          <w:szCs w:val="28"/>
        </w:rPr>
        <w:t xml:space="preserve"> и последующей покупки ценных бумаг через определенный срок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-:продажи</w:t>
      </w:r>
      <w:proofErr w:type="gramEnd"/>
      <w:r>
        <w:rPr>
          <w:bCs/>
          <w:color w:val="000000" w:themeColor="text1"/>
          <w:sz w:val="28"/>
          <w:szCs w:val="28"/>
        </w:rPr>
        <w:t xml:space="preserve"> и последующей покупки ценных бумаг через неопределенный срок по установленной цене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-:продажи</w:t>
      </w:r>
      <w:proofErr w:type="gramEnd"/>
      <w:r>
        <w:rPr>
          <w:bCs/>
          <w:color w:val="000000" w:themeColor="text1"/>
          <w:sz w:val="28"/>
          <w:szCs w:val="28"/>
        </w:rPr>
        <w:t xml:space="preserve"> и последующей покупки ценных бумаг через определенный срок по неустановленной цене</w:t>
      </w:r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3. К договору </w:t>
      </w:r>
      <w:proofErr w:type="spellStart"/>
      <w:r>
        <w:rPr>
          <w:b/>
          <w:bCs/>
          <w:color w:val="000000" w:themeColor="text1"/>
          <w:sz w:val="28"/>
          <w:szCs w:val="28"/>
        </w:rPr>
        <w:t>репо</w:t>
      </w:r>
      <w:proofErr w:type="spellEnd"/>
      <w:r>
        <w:rPr>
          <w:b/>
          <w:bCs/>
          <w:color w:val="000000" w:themeColor="text1"/>
          <w:sz w:val="28"/>
          <w:szCs w:val="28"/>
        </w:rPr>
        <w:t>, если это не противоречит закону №39 -</w:t>
      </w:r>
      <w:proofErr w:type="spellStart"/>
      <w:r>
        <w:rPr>
          <w:b/>
          <w:bCs/>
          <w:color w:val="000000" w:themeColor="text1"/>
          <w:sz w:val="28"/>
          <w:szCs w:val="28"/>
        </w:rPr>
        <w:t>фз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от 22.04.1996 г. «О рынке ценных бумаг» и существу договора </w:t>
      </w:r>
      <w:proofErr w:type="spellStart"/>
      <w:r>
        <w:rPr>
          <w:b/>
          <w:bCs/>
          <w:color w:val="000000" w:themeColor="text1"/>
          <w:sz w:val="28"/>
          <w:szCs w:val="28"/>
        </w:rPr>
        <w:t>репо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, применяются общие положения Гражданского кодекс Российской Федерации (часть вторая, закон № N 14-ФЗ от </w:t>
      </w:r>
      <w:proofErr w:type="gramStart"/>
      <w:r>
        <w:rPr>
          <w:b/>
          <w:bCs/>
          <w:color w:val="000000" w:themeColor="text1"/>
          <w:sz w:val="28"/>
          <w:szCs w:val="28"/>
        </w:rPr>
        <w:t>26.01.1996 )</w:t>
      </w:r>
      <w:proofErr w:type="gramEnd"/>
      <w:r>
        <w:rPr>
          <w:b/>
          <w:bCs/>
          <w:color w:val="000000" w:themeColor="text1"/>
          <w:sz w:val="28"/>
          <w:szCs w:val="28"/>
        </w:rPr>
        <w:t xml:space="preserve"> о</w:t>
      </w:r>
      <w:r>
        <w:rPr>
          <w:bCs/>
          <w:color w:val="000000" w:themeColor="text1"/>
          <w:sz w:val="28"/>
          <w:szCs w:val="28"/>
        </w:rPr>
        <w:t>: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-:займе</w:t>
      </w:r>
      <w:proofErr w:type="gramEnd"/>
      <w:r>
        <w:rPr>
          <w:bCs/>
          <w:color w:val="000000" w:themeColor="text1"/>
          <w:sz w:val="28"/>
          <w:szCs w:val="28"/>
        </w:rPr>
        <w:t xml:space="preserve"> и залоге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-:купле</w:t>
      </w:r>
      <w:proofErr w:type="gramEnd"/>
      <w:r>
        <w:rPr>
          <w:bCs/>
          <w:color w:val="000000" w:themeColor="text1"/>
          <w:sz w:val="28"/>
          <w:szCs w:val="28"/>
        </w:rPr>
        <w:t>-продаже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-:мене</w:t>
      </w:r>
      <w:proofErr w:type="gramEnd"/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-:кредите</w:t>
      </w:r>
      <w:proofErr w:type="gramEnd"/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-:дарения</w:t>
      </w:r>
      <w:proofErr w:type="gramEnd"/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4. Обеспечением обязательств по договору </w:t>
      </w:r>
      <w:proofErr w:type="spellStart"/>
      <w:r>
        <w:rPr>
          <w:b/>
          <w:bCs/>
          <w:color w:val="000000" w:themeColor="text1"/>
          <w:sz w:val="28"/>
          <w:szCs w:val="28"/>
        </w:rPr>
        <w:t>репо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с централизованным клирингом могут быть</w:t>
      </w:r>
      <w:r>
        <w:rPr>
          <w:bCs/>
          <w:color w:val="000000" w:themeColor="text1"/>
          <w:sz w:val="28"/>
          <w:szCs w:val="28"/>
        </w:rPr>
        <w:t>: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-:любые</w:t>
      </w:r>
      <w:proofErr w:type="gramEnd"/>
      <w:r>
        <w:rPr>
          <w:bCs/>
          <w:color w:val="000000" w:themeColor="text1"/>
          <w:sz w:val="28"/>
          <w:szCs w:val="28"/>
        </w:rPr>
        <w:t xml:space="preserve"> ценные бумаги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lastRenderedPageBreak/>
        <w:t>-:эмиссионные</w:t>
      </w:r>
      <w:proofErr w:type="gramEnd"/>
      <w:r>
        <w:rPr>
          <w:bCs/>
          <w:color w:val="000000" w:themeColor="text1"/>
          <w:sz w:val="28"/>
          <w:szCs w:val="28"/>
        </w:rPr>
        <w:t xml:space="preserve"> ценные бумаги российского эмитента,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-:инвестиционные</w:t>
      </w:r>
      <w:proofErr w:type="gramEnd"/>
      <w:r>
        <w:rPr>
          <w:bCs/>
          <w:color w:val="000000" w:themeColor="text1"/>
          <w:sz w:val="28"/>
          <w:szCs w:val="28"/>
        </w:rPr>
        <w:t xml:space="preserve"> паи паевого инвестиционного фонда, доверительное управление которым осуществляет российская управляющая компания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-:акции</w:t>
      </w:r>
      <w:proofErr w:type="gramEnd"/>
      <w:r>
        <w:rPr>
          <w:bCs/>
          <w:color w:val="000000" w:themeColor="text1"/>
          <w:sz w:val="28"/>
          <w:szCs w:val="28"/>
        </w:rPr>
        <w:t xml:space="preserve"> или облигации иностранного эмитента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-:акции</w:t>
      </w:r>
      <w:proofErr w:type="gramEnd"/>
      <w:r>
        <w:rPr>
          <w:bCs/>
          <w:color w:val="000000" w:themeColor="text1"/>
          <w:sz w:val="28"/>
          <w:szCs w:val="28"/>
        </w:rPr>
        <w:t xml:space="preserve"> иностранного инвестиционного фонда,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-:ценные</w:t>
      </w:r>
      <w:proofErr w:type="gramEnd"/>
      <w:r>
        <w:rPr>
          <w:bCs/>
          <w:color w:val="000000" w:themeColor="text1"/>
          <w:sz w:val="28"/>
          <w:szCs w:val="28"/>
        </w:rPr>
        <w:t xml:space="preserve"> бумаги иностранного эмитента, удостоверяющие права в отношении ценных бумаг российского и (или) иностранного эмитента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-:векселя</w:t>
      </w:r>
      <w:proofErr w:type="gramEnd"/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5. Кривая бескупонной доходности, рассчитываемая Московской Биржей, является</w:t>
      </w:r>
      <w:r>
        <w:rPr>
          <w:bCs/>
          <w:color w:val="000000" w:themeColor="text1"/>
          <w:sz w:val="28"/>
          <w:szCs w:val="28"/>
        </w:rPr>
        <w:t>: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-:индикатором</w:t>
      </w:r>
      <w:proofErr w:type="gramEnd"/>
      <w:r>
        <w:rPr>
          <w:bCs/>
          <w:color w:val="000000" w:themeColor="text1"/>
          <w:sz w:val="28"/>
          <w:szCs w:val="28"/>
        </w:rPr>
        <w:t xml:space="preserve"> состояния денежного рынка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-:базовым</w:t>
      </w:r>
      <w:proofErr w:type="gramEnd"/>
      <w:r>
        <w:rPr>
          <w:bCs/>
          <w:color w:val="000000" w:themeColor="text1"/>
          <w:sz w:val="28"/>
          <w:szCs w:val="28"/>
        </w:rPr>
        <w:t xml:space="preserve"> эталоном для оценки облигаций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-:базовым</w:t>
      </w:r>
      <w:proofErr w:type="gramEnd"/>
      <w:r>
        <w:rPr>
          <w:bCs/>
          <w:color w:val="000000" w:themeColor="text1"/>
          <w:sz w:val="28"/>
          <w:szCs w:val="28"/>
        </w:rPr>
        <w:t xml:space="preserve"> эталоном для оценки акций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-:описывает</w:t>
      </w:r>
      <w:proofErr w:type="gramEnd"/>
      <w:r>
        <w:rPr>
          <w:bCs/>
          <w:color w:val="000000" w:themeColor="text1"/>
          <w:sz w:val="28"/>
          <w:szCs w:val="28"/>
        </w:rPr>
        <w:t xml:space="preserve"> временную структуры процентных ставок для однородных финансовых инструментов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-:описывает</w:t>
      </w:r>
      <w:proofErr w:type="gramEnd"/>
      <w:r>
        <w:rPr>
          <w:bCs/>
          <w:color w:val="000000" w:themeColor="text1"/>
          <w:sz w:val="28"/>
          <w:szCs w:val="28"/>
        </w:rPr>
        <w:t xml:space="preserve"> временную структуру процентных ставок для  разнородных финансовых инструментов</w:t>
      </w:r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6. В соответствии с федеральным законом от 22.04.1996 N 39-ФЗ «О рынке ценных бумаг» условие договора </w:t>
      </w:r>
      <w:proofErr w:type="spellStart"/>
      <w:r>
        <w:rPr>
          <w:b/>
          <w:bCs/>
          <w:color w:val="000000" w:themeColor="text1"/>
          <w:sz w:val="28"/>
          <w:szCs w:val="28"/>
        </w:rPr>
        <w:t>репо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о количестве ценных бумаг, выкупаемых по второй части </w:t>
      </w:r>
      <w:proofErr w:type="spellStart"/>
      <w:r>
        <w:rPr>
          <w:b/>
          <w:bCs/>
          <w:color w:val="000000" w:themeColor="text1"/>
          <w:sz w:val="28"/>
          <w:szCs w:val="28"/>
        </w:rPr>
        <w:t>репо</w:t>
      </w:r>
      <w:proofErr w:type="spellEnd"/>
      <w:r>
        <w:rPr>
          <w:bCs/>
          <w:color w:val="000000" w:themeColor="text1"/>
          <w:sz w:val="28"/>
          <w:szCs w:val="28"/>
        </w:rPr>
        <w:t xml:space="preserve">: 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-:должно</w:t>
      </w:r>
      <w:proofErr w:type="gramEnd"/>
      <w:r>
        <w:rPr>
          <w:bCs/>
          <w:color w:val="000000" w:themeColor="text1"/>
          <w:sz w:val="28"/>
          <w:szCs w:val="28"/>
        </w:rPr>
        <w:t xml:space="preserve"> содержать порядок корректировки в зависимости от внесенных компенсационных взносов 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-:может</w:t>
      </w:r>
      <w:proofErr w:type="gramEnd"/>
      <w:r>
        <w:rPr>
          <w:bCs/>
          <w:color w:val="000000" w:themeColor="text1"/>
          <w:sz w:val="28"/>
          <w:szCs w:val="28"/>
        </w:rPr>
        <w:t xml:space="preserve"> содержать порядок корректировки в зависимости от внесенных компенсационных взносов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-:исключает</w:t>
      </w:r>
      <w:proofErr w:type="gramEnd"/>
      <w:r>
        <w:rPr>
          <w:bCs/>
          <w:color w:val="000000" w:themeColor="text1"/>
          <w:sz w:val="28"/>
          <w:szCs w:val="28"/>
        </w:rPr>
        <w:t xml:space="preserve"> возможность корректировки на величину компенсационных взносов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-:должно</w:t>
      </w:r>
      <w:proofErr w:type="gramEnd"/>
      <w:r>
        <w:rPr>
          <w:bCs/>
          <w:color w:val="000000" w:themeColor="text1"/>
          <w:sz w:val="28"/>
          <w:szCs w:val="28"/>
        </w:rPr>
        <w:t xml:space="preserve"> быть определено в штуках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-:должно</w:t>
      </w:r>
      <w:proofErr w:type="gramEnd"/>
      <w:r>
        <w:rPr>
          <w:bCs/>
          <w:color w:val="000000" w:themeColor="text1"/>
          <w:sz w:val="28"/>
          <w:szCs w:val="28"/>
        </w:rPr>
        <w:t xml:space="preserve">  быть определено в процентах к количеству ценных бумаг в штуках, переданному по первой части сделки</w:t>
      </w:r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7. Статические риск-параметры</w:t>
      </w:r>
      <w:r>
        <w:rPr>
          <w:bCs/>
          <w:color w:val="000000" w:themeColor="text1"/>
          <w:sz w:val="28"/>
          <w:szCs w:val="28"/>
        </w:rPr>
        <w:t>: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-:утверждаются</w:t>
      </w:r>
      <w:proofErr w:type="gramEnd"/>
      <w:r>
        <w:rPr>
          <w:bCs/>
          <w:color w:val="000000" w:themeColor="text1"/>
          <w:sz w:val="28"/>
          <w:szCs w:val="28"/>
        </w:rPr>
        <w:t xml:space="preserve"> пользовательским комитетом биржи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-:утверждаются</w:t>
      </w:r>
      <w:proofErr w:type="gramEnd"/>
      <w:r>
        <w:rPr>
          <w:bCs/>
          <w:color w:val="000000" w:themeColor="text1"/>
          <w:sz w:val="28"/>
          <w:szCs w:val="28"/>
        </w:rPr>
        <w:t xml:space="preserve"> Клиринговым Центром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-:утверждаются</w:t>
      </w:r>
      <w:proofErr w:type="gramEnd"/>
      <w:r>
        <w:rPr>
          <w:bCs/>
          <w:color w:val="000000" w:themeColor="text1"/>
          <w:sz w:val="28"/>
          <w:szCs w:val="28"/>
        </w:rPr>
        <w:t xml:space="preserve"> Банком России ежемесячно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-:рассчитываются</w:t>
      </w:r>
      <w:proofErr w:type="gramEnd"/>
      <w:r>
        <w:rPr>
          <w:bCs/>
          <w:color w:val="000000" w:themeColor="text1"/>
          <w:sz w:val="28"/>
          <w:szCs w:val="28"/>
        </w:rPr>
        <w:t xml:space="preserve"> по формуле, утвержденной Банком международных расчетов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-:рассчитываются</w:t>
      </w:r>
      <w:proofErr w:type="gramEnd"/>
      <w:r>
        <w:rPr>
          <w:bCs/>
          <w:color w:val="000000" w:themeColor="text1"/>
          <w:sz w:val="28"/>
          <w:szCs w:val="28"/>
        </w:rPr>
        <w:t xml:space="preserve"> участниками рынка самостоятельно по утвержденной формуле</w:t>
      </w:r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8. Методика определения Небанковской кредитной организацией-центральным контрагентом "Национальный Клиринговый Центр" (Акционерное общество) риск-параметров фондового рынка и рынка депозитов Московская Биржа содержит правила определения следующих риск-параметров</w:t>
      </w:r>
      <w:r>
        <w:rPr>
          <w:bCs/>
          <w:color w:val="000000" w:themeColor="text1"/>
          <w:sz w:val="28"/>
          <w:szCs w:val="28"/>
        </w:rPr>
        <w:t>: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-:дисконт</w:t>
      </w:r>
      <w:proofErr w:type="gramEnd"/>
      <w:r>
        <w:rPr>
          <w:bCs/>
          <w:color w:val="000000" w:themeColor="text1"/>
          <w:sz w:val="28"/>
          <w:szCs w:val="28"/>
        </w:rPr>
        <w:t xml:space="preserve"> сделок </w:t>
      </w:r>
      <w:proofErr w:type="spellStart"/>
      <w:r>
        <w:rPr>
          <w:bCs/>
          <w:color w:val="000000" w:themeColor="text1"/>
          <w:sz w:val="28"/>
          <w:szCs w:val="28"/>
        </w:rPr>
        <w:t>репо</w:t>
      </w:r>
      <w:proofErr w:type="spellEnd"/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-:лимитов</w:t>
      </w:r>
      <w:proofErr w:type="gramEnd"/>
      <w:r>
        <w:rPr>
          <w:bCs/>
          <w:color w:val="000000" w:themeColor="text1"/>
          <w:sz w:val="28"/>
          <w:szCs w:val="28"/>
        </w:rPr>
        <w:t xml:space="preserve"> концентрации первого и второго уровней;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-:ставок</w:t>
      </w:r>
      <w:proofErr w:type="gramEnd"/>
      <w:r>
        <w:rPr>
          <w:bCs/>
          <w:color w:val="000000" w:themeColor="text1"/>
          <w:sz w:val="28"/>
          <w:szCs w:val="28"/>
        </w:rPr>
        <w:t xml:space="preserve"> рыночного риска;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-:лимита</w:t>
      </w:r>
      <w:proofErr w:type="gramEnd"/>
      <w:r>
        <w:rPr>
          <w:bCs/>
          <w:color w:val="000000" w:themeColor="text1"/>
          <w:sz w:val="28"/>
          <w:szCs w:val="28"/>
        </w:rPr>
        <w:t xml:space="preserve">  на одного заёмщика 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-:эталонных</w:t>
      </w:r>
      <w:proofErr w:type="gramEnd"/>
      <w:r>
        <w:rPr>
          <w:bCs/>
          <w:color w:val="000000" w:themeColor="text1"/>
          <w:sz w:val="28"/>
          <w:szCs w:val="28"/>
        </w:rPr>
        <w:t xml:space="preserve"> ставок процентного риска.</w:t>
      </w:r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9. Небанковской кредитной организацией «Национальный клиринговый центр» (АО) в ходе торгов может быть произведено изменение нижних/верхних границ рыночных и процентных рисков </w:t>
      </w:r>
      <w:proofErr w:type="gramStart"/>
      <w:r>
        <w:rPr>
          <w:b/>
          <w:bCs/>
          <w:color w:val="000000" w:themeColor="text1"/>
          <w:sz w:val="28"/>
          <w:szCs w:val="28"/>
        </w:rPr>
        <w:t>в  случае</w:t>
      </w:r>
      <w:proofErr w:type="gramEnd"/>
      <w:r>
        <w:rPr>
          <w:b/>
          <w:bCs/>
          <w:color w:val="000000" w:themeColor="text1"/>
          <w:sz w:val="28"/>
          <w:szCs w:val="28"/>
        </w:rPr>
        <w:t>, если лучшая котировка на продажу/покупку на протяжении 300 секунд подряд находится на расстоянии</w:t>
      </w:r>
      <w:r>
        <w:rPr>
          <w:bCs/>
          <w:color w:val="000000" w:themeColor="text1"/>
          <w:sz w:val="28"/>
          <w:szCs w:val="28"/>
        </w:rPr>
        <w:t>: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-:более</w:t>
      </w:r>
      <w:proofErr w:type="gramEnd"/>
      <w:r>
        <w:rPr>
          <w:bCs/>
          <w:color w:val="000000" w:themeColor="text1"/>
          <w:sz w:val="28"/>
          <w:szCs w:val="28"/>
        </w:rPr>
        <w:t xml:space="preserve"> 10% ценового коридора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-:менее</w:t>
      </w:r>
      <w:proofErr w:type="gramEnd"/>
      <w:r>
        <w:rPr>
          <w:bCs/>
          <w:color w:val="000000" w:themeColor="text1"/>
          <w:sz w:val="28"/>
          <w:szCs w:val="28"/>
        </w:rPr>
        <w:t xml:space="preserve"> 10% ценового коридора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-:менее</w:t>
      </w:r>
      <w:proofErr w:type="gramEnd"/>
      <w:r>
        <w:rPr>
          <w:bCs/>
          <w:color w:val="000000" w:themeColor="text1"/>
          <w:sz w:val="28"/>
          <w:szCs w:val="28"/>
        </w:rPr>
        <w:t xml:space="preserve"> 20% ценового коридора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-:более</w:t>
      </w:r>
      <w:proofErr w:type="gramEnd"/>
      <w:r>
        <w:rPr>
          <w:bCs/>
          <w:color w:val="000000" w:themeColor="text1"/>
          <w:sz w:val="28"/>
          <w:szCs w:val="28"/>
        </w:rPr>
        <w:t xml:space="preserve"> 20% ценового коридора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-:менее</w:t>
      </w:r>
      <w:proofErr w:type="gramEnd"/>
      <w:r>
        <w:rPr>
          <w:bCs/>
          <w:color w:val="000000" w:themeColor="text1"/>
          <w:sz w:val="28"/>
          <w:szCs w:val="28"/>
        </w:rPr>
        <w:t xml:space="preserve"> 15% ценового коридора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-:более</w:t>
      </w:r>
      <w:proofErr w:type="gramEnd"/>
      <w:r>
        <w:rPr>
          <w:bCs/>
          <w:color w:val="000000" w:themeColor="text1"/>
          <w:sz w:val="28"/>
          <w:szCs w:val="28"/>
        </w:rPr>
        <w:t xml:space="preserve"> 15% ценового коридора</w:t>
      </w:r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10. Федеральное казначейство в сделках </w:t>
      </w:r>
      <w:proofErr w:type="spellStart"/>
      <w:r>
        <w:rPr>
          <w:b/>
          <w:bCs/>
          <w:color w:val="000000" w:themeColor="text1"/>
          <w:sz w:val="28"/>
          <w:szCs w:val="28"/>
        </w:rPr>
        <w:t>репо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gramStart"/>
      <w:r>
        <w:rPr>
          <w:b/>
          <w:bCs/>
          <w:color w:val="000000" w:themeColor="text1"/>
          <w:sz w:val="28"/>
          <w:szCs w:val="28"/>
        </w:rPr>
        <w:t>является….</w:t>
      </w:r>
      <w:proofErr w:type="gramEnd"/>
      <w:r>
        <w:rPr>
          <w:b/>
          <w:bCs/>
          <w:color w:val="000000" w:themeColor="text1"/>
          <w:sz w:val="28"/>
          <w:szCs w:val="28"/>
        </w:rPr>
        <w:t>. (продолжить фразу)</w:t>
      </w:r>
      <w:r>
        <w:rPr>
          <w:bCs/>
          <w:color w:val="000000" w:themeColor="text1"/>
          <w:sz w:val="28"/>
          <w:szCs w:val="28"/>
        </w:rPr>
        <w:t>.</w:t>
      </w:r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t>Вопрос 3</w:t>
      </w:r>
      <w:r>
        <w:rPr>
          <w:bCs/>
          <w:color w:val="000000" w:themeColor="text1"/>
          <w:sz w:val="28"/>
          <w:szCs w:val="28"/>
        </w:rPr>
        <w:t xml:space="preserve">. Практическое задание – 30 </w:t>
      </w:r>
      <w:proofErr w:type="gramStart"/>
      <w:r>
        <w:rPr>
          <w:bCs/>
          <w:color w:val="000000" w:themeColor="text1"/>
          <w:sz w:val="28"/>
          <w:szCs w:val="28"/>
        </w:rPr>
        <w:t>баллов  (</w:t>
      </w:r>
      <w:proofErr w:type="gramEnd"/>
      <w:r>
        <w:rPr>
          <w:bCs/>
          <w:color w:val="000000" w:themeColor="text1"/>
          <w:sz w:val="28"/>
          <w:szCs w:val="28"/>
        </w:rPr>
        <w:t xml:space="preserve"> по выбору преподавателя для </w:t>
      </w:r>
      <w:proofErr w:type="spellStart"/>
      <w:r>
        <w:rPr>
          <w:bCs/>
          <w:color w:val="000000" w:themeColor="text1"/>
          <w:sz w:val="28"/>
          <w:szCs w:val="28"/>
        </w:rPr>
        <w:t>практикоориентированных</w:t>
      </w:r>
      <w:proofErr w:type="spellEnd"/>
      <w:r>
        <w:rPr>
          <w:bCs/>
          <w:color w:val="000000" w:themeColor="text1"/>
          <w:sz w:val="28"/>
          <w:szCs w:val="28"/>
        </w:rPr>
        <w:t xml:space="preserve"> заданий возможно использование моделей сделок, созданных обучающими при выполнении контрольной работы в модуле)</w:t>
      </w:r>
    </w:p>
    <w:p w:rsidR="002A2AAC" w:rsidRDefault="002A2AAC">
      <w:pPr>
        <w:widowControl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Исходные данные</w:t>
      </w:r>
    </w:p>
    <w:tbl>
      <w:tblPr>
        <w:tblW w:w="100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29"/>
        <w:gridCol w:w="3538"/>
        <w:gridCol w:w="1770"/>
        <w:gridCol w:w="1380"/>
        <w:gridCol w:w="241"/>
      </w:tblGrid>
      <w:tr w:rsidR="002A2AAC">
        <w:trPr>
          <w:trHeight w:val="630"/>
        </w:trPr>
        <w:tc>
          <w:tcPr>
            <w:tcW w:w="3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AAC" w:rsidRDefault="004E02AE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Тип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ЦБ</w:t>
            </w:r>
          </w:p>
        </w:tc>
        <w:tc>
          <w:tcPr>
            <w:tcW w:w="3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AAC" w:rsidRDefault="004E02AE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эмитента</w:t>
            </w:r>
            <w:proofErr w:type="spellEnd"/>
          </w:p>
        </w:tc>
        <w:tc>
          <w:tcPr>
            <w:tcW w:w="17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AAC" w:rsidRDefault="004E02AE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Текущий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курс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руб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3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AAC" w:rsidRDefault="004E02AE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Кол-во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шт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41" w:type="dxa"/>
            <w:vAlign w:val="center"/>
          </w:tcPr>
          <w:p w:rsidR="002A2AAC" w:rsidRDefault="002A2AAC">
            <w:pPr>
              <w:suppressAutoHyphens w:val="0"/>
              <w:rPr>
                <w:lang w:val="en-US" w:eastAsia="en-US"/>
              </w:rPr>
            </w:pPr>
          </w:p>
        </w:tc>
      </w:tr>
      <w:tr w:rsidR="002A2AAC">
        <w:trPr>
          <w:trHeight w:val="315"/>
        </w:trPr>
        <w:tc>
          <w:tcPr>
            <w:tcW w:w="3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Акции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обыкновенные</w:t>
            </w:r>
            <w:proofErr w:type="spellEnd"/>
          </w:p>
        </w:tc>
        <w:tc>
          <w:tcPr>
            <w:tcW w:w="3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ПАО «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Сбербанк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17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2</w:t>
            </w: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8,21</w:t>
            </w:r>
          </w:p>
        </w:tc>
        <w:tc>
          <w:tcPr>
            <w:tcW w:w="13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50 000</w:t>
            </w:r>
          </w:p>
        </w:tc>
        <w:tc>
          <w:tcPr>
            <w:tcW w:w="241" w:type="dxa"/>
            <w:vAlign w:val="center"/>
          </w:tcPr>
          <w:p w:rsidR="002A2AAC" w:rsidRDefault="002A2AAC">
            <w:pPr>
              <w:suppressAutoHyphens w:val="0"/>
              <w:rPr>
                <w:lang w:val="en-US" w:eastAsia="en-US"/>
              </w:rPr>
            </w:pPr>
          </w:p>
        </w:tc>
      </w:tr>
      <w:tr w:rsidR="002A2AAC">
        <w:trPr>
          <w:trHeight w:val="315"/>
        </w:trPr>
        <w:tc>
          <w:tcPr>
            <w:tcW w:w="3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Акции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обыкновенные</w:t>
            </w:r>
            <w:proofErr w:type="spellEnd"/>
          </w:p>
        </w:tc>
        <w:tc>
          <w:tcPr>
            <w:tcW w:w="3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ПАО «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Новатэк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17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 xml:space="preserve">1 </w:t>
            </w:r>
            <w:r>
              <w:rPr>
                <w:color w:val="000000"/>
                <w:sz w:val="24"/>
                <w:szCs w:val="24"/>
                <w:lang w:eastAsia="en-US"/>
              </w:rPr>
              <w:t>393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,60</w:t>
            </w:r>
          </w:p>
        </w:tc>
        <w:tc>
          <w:tcPr>
            <w:tcW w:w="13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20 000</w:t>
            </w:r>
          </w:p>
        </w:tc>
        <w:tc>
          <w:tcPr>
            <w:tcW w:w="241" w:type="dxa"/>
            <w:vAlign w:val="center"/>
          </w:tcPr>
          <w:p w:rsidR="002A2AAC" w:rsidRDefault="002A2AAC">
            <w:pPr>
              <w:suppressAutoHyphens w:val="0"/>
              <w:rPr>
                <w:lang w:val="en-US" w:eastAsia="en-US"/>
              </w:rPr>
            </w:pPr>
          </w:p>
        </w:tc>
      </w:tr>
      <w:tr w:rsidR="002A2AAC">
        <w:trPr>
          <w:trHeight w:val="315"/>
        </w:trPr>
        <w:tc>
          <w:tcPr>
            <w:tcW w:w="3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Акции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обыкновенные</w:t>
            </w:r>
            <w:proofErr w:type="spellEnd"/>
          </w:p>
        </w:tc>
        <w:tc>
          <w:tcPr>
            <w:tcW w:w="3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ПАО "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Газпром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>"</w:t>
            </w:r>
          </w:p>
        </w:tc>
        <w:tc>
          <w:tcPr>
            <w:tcW w:w="17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164,20</w:t>
            </w:r>
          </w:p>
        </w:tc>
        <w:tc>
          <w:tcPr>
            <w:tcW w:w="13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50 000</w:t>
            </w:r>
          </w:p>
        </w:tc>
        <w:tc>
          <w:tcPr>
            <w:tcW w:w="241" w:type="dxa"/>
            <w:vAlign w:val="center"/>
          </w:tcPr>
          <w:p w:rsidR="002A2AAC" w:rsidRDefault="002A2AAC">
            <w:pPr>
              <w:suppressAutoHyphens w:val="0"/>
              <w:rPr>
                <w:lang w:val="en-US" w:eastAsia="en-US"/>
              </w:rPr>
            </w:pPr>
          </w:p>
        </w:tc>
      </w:tr>
      <w:tr w:rsidR="002A2AAC">
        <w:trPr>
          <w:trHeight w:val="315"/>
        </w:trPr>
        <w:tc>
          <w:tcPr>
            <w:tcW w:w="3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Акции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обыкновенные</w:t>
            </w:r>
            <w:proofErr w:type="spellEnd"/>
          </w:p>
        </w:tc>
        <w:tc>
          <w:tcPr>
            <w:tcW w:w="3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ПАО "ГМК "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Норильский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Никель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>"</w:t>
            </w:r>
          </w:p>
        </w:tc>
        <w:tc>
          <w:tcPr>
            <w:tcW w:w="17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1</w:t>
            </w:r>
            <w:r>
              <w:rPr>
                <w:color w:val="000000"/>
                <w:sz w:val="24"/>
                <w:szCs w:val="24"/>
                <w:lang w:eastAsia="en-US"/>
              </w:rPr>
              <w:t>5 030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,00</w:t>
            </w:r>
          </w:p>
        </w:tc>
        <w:tc>
          <w:tcPr>
            <w:tcW w:w="13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2 000</w:t>
            </w:r>
          </w:p>
        </w:tc>
        <w:tc>
          <w:tcPr>
            <w:tcW w:w="241" w:type="dxa"/>
            <w:vAlign w:val="center"/>
          </w:tcPr>
          <w:p w:rsidR="002A2AAC" w:rsidRDefault="002A2AAC">
            <w:pPr>
              <w:suppressAutoHyphens w:val="0"/>
              <w:rPr>
                <w:lang w:val="en-US" w:eastAsia="en-US"/>
              </w:rPr>
            </w:pPr>
          </w:p>
        </w:tc>
      </w:tr>
      <w:tr w:rsidR="002A2AAC">
        <w:trPr>
          <w:trHeight w:val="315"/>
        </w:trPr>
        <w:tc>
          <w:tcPr>
            <w:tcW w:w="3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Акции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обыкновенные</w:t>
            </w:r>
            <w:proofErr w:type="spellEnd"/>
          </w:p>
        </w:tc>
        <w:tc>
          <w:tcPr>
            <w:tcW w:w="3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ПАО "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М.Видео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>"</w:t>
            </w:r>
          </w:p>
        </w:tc>
        <w:tc>
          <w:tcPr>
            <w:tcW w:w="17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217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,00</w:t>
            </w:r>
          </w:p>
        </w:tc>
        <w:tc>
          <w:tcPr>
            <w:tcW w:w="13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2AAC" w:rsidRDefault="004E02AE">
            <w:pPr>
              <w:suppressAutoHyphens w:val="0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85 000</w:t>
            </w:r>
          </w:p>
        </w:tc>
        <w:tc>
          <w:tcPr>
            <w:tcW w:w="241" w:type="dxa"/>
            <w:vAlign w:val="center"/>
          </w:tcPr>
          <w:p w:rsidR="002A2AAC" w:rsidRDefault="002A2AAC">
            <w:pPr>
              <w:suppressAutoHyphens w:val="0"/>
              <w:rPr>
                <w:lang w:val="en-US" w:eastAsia="en-US"/>
              </w:rPr>
            </w:pPr>
          </w:p>
        </w:tc>
      </w:tr>
    </w:tbl>
    <w:p w:rsidR="002A2AAC" w:rsidRDefault="004E02AE">
      <w:pPr>
        <w:widowControl/>
        <w:contextualSpacing/>
        <w:jc w:val="both"/>
        <w:rPr>
          <w:b/>
          <w:color w:val="00A933"/>
        </w:rPr>
      </w:pPr>
      <w:r>
        <w:rPr>
          <w:b/>
          <w:color w:val="00A933"/>
        </w:rPr>
        <w:tab/>
      </w:r>
      <w:r>
        <w:rPr>
          <w:b/>
          <w:color w:val="00A933"/>
        </w:rPr>
        <w:tab/>
      </w:r>
      <w:r>
        <w:rPr>
          <w:b/>
          <w:color w:val="00A933"/>
        </w:rPr>
        <w:tab/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Требуется: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>1. Определить и привлечь максимально возможный объем рефинансирования под данный портфель сроком на 14 дней, используя только биржевые механизмы (Московская биржа). Обязательное условие- не допускается прекращение права собственности на активы, входящие в портфель;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2. Определить стоимость рефинансирования;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3. Описать последовательность и суть заключенных сделок.</w:t>
      </w:r>
    </w:p>
    <w:p w:rsidR="002A2AAC" w:rsidRDefault="002A2AAC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Допущения:</w:t>
      </w:r>
    </w:p>
    <w:p w:rsidR="002A2AAC" w:rsidRDefault="004E02AE">
      <w:pPr>
        <w:widowControl/>
        <w:spacing w:line="276" w:lineRule="auto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1. Минимальная волатильность фондового и денежного рынков в рассматриваемый период;</w:t>
      </w:r>
    </w:p>
    <w:p w:rsidR="002A2AAC" w:rsidRDefault="004E02AE">
      <w:pPr>
        <w:widowControl/>
        <w:spacing w:line="276" w:lineRule="auto"/>
        <w:contextualSpacing/>
        <w:jc w:val="both"/>
        <w:rPr>
          <w:b/>
          <w:color w:val="00A933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2. Отсутствие биржевых сборов.</w:t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/>
          <w:color w:val="00A933"/>
          <w:sz w:val="28"/>
          <w:szCs w:val="28"/>
        </w:rPr>
        <w:tab/>
      </w:r>
      <w:r>
        <w:rPr>
          <w:b/>
          <w:color w:val="00A933"/>
          <w:sz w:val="28"/>
          <w:szCs w:val="28"/>
        </w:rPr>
        <w:tab/>
      </w:r>
    </w:p>
    <w:p w:rsidR="002A2AAC" w:rsidRDefault="004E02AE">
      <w:pPr>
        <w:jc w:val="both"/>
        <w:rPr>
          <w:b/>
          <w:sz w:val="28"/>
          <w:szCs w:val="28"/>
        </w:rPr>
      </w:pPr>
      <w:r>
        <w:br w:type="page"/>
      </w:r>
    </w:p>
    <w:p w:rsidR="002A2AAC" w:rsidRDefault="004E02A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2A2AAC" w:rsidRDefault="002A2AAC">
      <w:pPr>
        <w:jc w:val="both"/>
        <w:rPr>
          <w:b/>
          <w:sz w:val="28"/>
          <w:szCs w:val="28"/>
        </w:rPr>
      </w:pPr>
    </w:p>
    <w:p w:rsidR="002A2AAC" w:rsidRDefault="00205003">
      <w:pPr>
        <w:spacing w:line="360" w:lineRule="auto"/>
        <w:ind w:firstLine="709"/>
        <w:jc w:val="center"/>
        <w:rPr>
          <w:b/>
          <w:bCs/>
        </w:rPr>
      </w:pPr>
      <w:hyperlink r:id="rId8">
        <w:r w:rsidR="004E02AE">
          <w:rPr>
            <w:b/>
            <w:bCs/>
            <w:sz w:val="28"/>
            <w:szCs w:val="28"/>
          </w:rPr>
          <w:t>Нормативно-правовые акты</w:t>
        </w:r>
      </w:hyperlink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1.Гражданский кодекс Российской Федерации: (часть первая) от 30.11.1994 № 51- ФЗ; (часть вторая) от 26.11.1996 № 14-ФЗ; (часть третья) от 26.11.2001 № 146-ФЗ.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2.Налоговый кодекс Российской Федерации (часть вторая), от 05.08.2000 г. N 117- ФЗ, ст.282.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3.Федеральный закон от 22.04.1996 № 39-ФЗ «О рынке ценных бумаг».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4.Федеральный закон от 10.07.2002 N 86-ФЗ «О Центральном банке Российской Федерации (Банке России)».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5.Федеральный закон от 07.02.2011 № 7-ФЗ «О клиринге и клиринговой деятельности».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6.Федеральный закон от 21.11.2011 № 325-ФЗ «Об организованных торгах».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7.Федеральный закон «О центральном депозитарии» от 07.12.2011 № 414-ФЗ.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8.Центральный Банк Российской Федерации информационное письмо от 2 ноября 2016 г. N ИН-05-19/76 «О новой форме Генерального соглашения, содержащей общие условия совершения Банком России и кредитной организацией сделок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на организованных торгах и не на организованных торгах в Российской Федерации» (в действующей редакции)</w:t>
      </w:r>
    </w:p>
    <w:p w:rsidR="002A2AAC" w:rsidRDefault="004E02AE">
      <w:pPr>
        <w:spacing w:line="360" w:lineRule="auto"/>
        <w:ind w:firstLine="709"/>
        <w:jc w:val="center"/>
        <w:rPr>
          <w:b/>
          <w:bCs/>
        </w:rPr>
      </w:pPr>
      <w:r>
        <w:rPr>
          <w:b/>
          <w:bCs/>
          <w:sz w:val="28"/>
          <w:szCs w:val="28"/>
        </w:rPr>
        <w:t>Основная литература: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1.  Современные финансовые рынки: учебник для направления магистратуры "Финансы и кредит" / К. Р. Адамова, Н. Е. Анненская, И. В. Бутурлин [и др.]; </w:t>
      </w:r>
      <w:proofErr w:type="spellStart"/>
      <w:proofErr w:type="gram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ред. К. 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, Б. Б. Рубцова, А. А. Цыганова.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- 602 с. - (Магистратура).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 — ISBN 978-5-406-08409-0. — – ЭБС BOOK.ru. – URL: https://book.ru/book/939989 (дата обращения: 28.08.2024).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 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2. 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</w:t>
      </w:r>
      <w:proofErr w:type="spellStart"/>
      <w:proofErr w:type="gram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ред. М.А. Абрамовой, Л.И. Гончаренко, </w:t>
      </w:r>
      <w:r>
        <w:rPr>
          <w:sz w:val="28"/>
          <w:szCs w:val="28"/>
        </w:rPr>
        <w:lastRenderedPageBreak/>
        <w:t xml:space="preserve">Е.В. Маркиной. — 3-е изд., </w:t>
      </w:r>
      <w:proofErr w:type="spellStart"/>
      <w:r>
        <w:rPr>
          <w:sz w:val="28"/>
          <w:szCs w:val="28"/>
        </w:rPr>
        <w:t>испр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 — 509 с. — (Высшее образование). - Текст: непосредственный. - То же. - 2024. -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https://urait.ru/bcode/536066 (дата обращения: 28.08.2024).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A2AAC" w:rsidRDefault="002A2AAC">
      <w:pPr>
        <w:spacing w:line="360" w:lineRule="auto"/>
        <w:ind w:firstLine="709"/>
        <w:jc w:val="both"/>
      </w:pPr>
    </w:p>
    <w:p w:rsidR="002A2AAC" w:rsidRDefault="004E02AE">
      <w:pPr>
        <w:spacing w:line="360" w:lineRule="auto"/>
        <w:ind w:firstLine="709"/>
        <w:jc w:val="center"/>
        <w:rPr>
          <w:b/>
          <w:bCs/>
        </w:rPr>
      </w:pPr>
      <w:r>
        <w:rPr>
          <w:b/>
          <w:bCs/>
          <w:sz w:val="28"/>
          <w:szCs w:val="28"/>
        </w:rPr>
        <w:t>Дополнительная литература.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3. Абрамов, А. Е. Российский финансовый рынок: факторы развития и барьеры роста / А. Е. </w:t>
      </w:r>
      <w:proofErr w:type="gramStart"/>
      <w:r>
        <w:rPr>
          <w:sz w:val="28"/>
          <w:szCs w:val="28"/>
        </w:rPr>
        <w:t>Абрамов ;</w:t>
      </w:r>
      <w:proofErr w:type="gramEnd"/>
      <w:r>
        <w:rPr>
          <w:sz w:val="28"/>
          <w:szCs w:val="28"/>
        </w:rPr>
        <w:t xml:space="preserve"> Ин-т экономической политики им. Е. Т. Гайдара ; науч. ред. А. Д. </w:t>
      </w:r>
      <w:proofErr w:type="spellStart"/>
      <w:r>
        <w:rPr>
          <w:sz w:val="28"/>
          <w:szCs w:val="28"/>
        </w:rPr>
        <w:t>Радыгин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Ин-т Гайдара, 2017. – 202 с. – (Научные труды № 172Р</w:t>
      </w:r>
      <w:proofErr w:type="gramStart"/>
      <w:r>
        <w:rPr>
          <w:sz w:val="28"/>
          <w:szCs w:val="28"/>
        </w:rPr>
        <w:t>) .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4.  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К. В., Финансовые рынки и </w:t>
      </w:r>
      <w:proofErr w:type="gramStart"/>
      <w:r>
        <w:rPr>
          <w:sz w:val="28"/>
          <w:szCs w:val="28"/>
        </w:rPr>
        <w:t>институты :</w:t>
      </w:r>
      <w:proofErr w:type="gramEnd"/>
      <w:r>
        <w:rPr>
          <w:sz w:val="28"/>
          <w:szCs w:val="28"/>
        </w:rPr>
        <w:t xml:space="preserve"> монография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Н. Е. Анненская.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2020. — 359 с. — ISBN 978-5-4365-5495-2. — ЭБС BOOK.RU. — URL: https://book.ru/book/938093 (дата обращения: 28.08.2024).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5.   Брусов, П. Н. Финансовая </w:t>
      </w:r>
      <w:proofErr w:type="gramStart"/>
      <w:r>
        <w:rPr>
          <w:sz w:val="28"/>
          <w:szCs w:val="28"/>
        </w:rPr>
        <w:t>математика :</w:t>
      </w:r>
      <w:proofErr w:type="gramEnd"/>
      <w:r>
        <w:rPr>
          <w:sz w:val="28"/>
          <w:szCs w:val="28"/>
        </w:rPr>
        <w:t xml:space="preserve"> учебное пособие / П.Н. Брусов, Т.В. Филатова.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2025. — 481 с. — (Высшее образование: Магистратура). — DOI 10.12737/1255. - ISBN 978-5-16-005134-5. - ЭБС ZNANIUM.  - URL: https://znanium.ru/catalog/product/2157043 (дата обращения: 28.08.2024). – Текст: электронный.</w:t>
      </w:r>
    </w:p>
    <w:p w:rsidR="002A2AAC" w:rsidRDefault="002A2AAC">
      <w:pPr>
        <w:spacing w:line="360" w:lineRule="auto"/>
        <w:ind w:firstLine="709"/>
        <w:jc w:val="both"/>
      </w:pPr>
    </w:p>
    <w:p w:rsidR="002A2AAC" w:rsidRDefault="004E02AE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Сайт Центрального Банка России. — http://www.cbr.ru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Интернет-страница Информационного агентства </w:t>
      </w:r>
      <w:proofErr w:type="spellStart"/>
      <w:r>
        <w:rPr>
          <w:sz w:val="28"/>
          <w:szCs w:val="28"/>
        </w:rPr>
        <w:t>Cbonds</w:t>
      </w:r>
      <w:proofErr w:type="spellEnd"/>
      <w:r>
        <w:rPr>
          <w:sz w:val="28"/>
          <w:szCs w:val="28"/>
        </w:rPr>
        <w:t xml:space="preserve"> http://www.cbonds.ru/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Сайт Московской биржи – http://moex.com/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4.       Сайт Санкт-Петербургской Валютной Биржи - https://spvb.ru/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Интернет-страница Министерства Финансов РФ http://www.minfin.ru/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Официальный сайт организации «Национальная финансовая ассоциация» www.nfa.ru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 xml:space="preserve">Интернет- портал </w:t>
      </w:r>
      <w:proofErr w:type="spellStart"/>
      <w:r>
        <w:rPr>
          <w:sz w:val="28"/>
          <w:szCs w:val="28"/>
        </w:rPr>
        <w:t>Traiding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View</w:t>
      </w:r>
      <w:proofErr w:type="spellEnd"/>
      <w:r>
        <w:rPr>
          <w:sz w:val="28"/>
          <w:szCs w:val="28"/>
        </w:rPr>
        <w:t>- https://www.tradingview.com/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lastRenderedPageBreak/>
        <w:t xml:space="preserve">7.       Официальный </w:t>
      </w:r>
      <w:proofErr w:type="gramStart"/>
      <w:r>
        <w:rPr>
          <w:sz w:val="28"/>
          <w:szCs w:val="28"/>
        </w:rPr>
        <w:t>сайт  Международной</w:t>
      </w:r>
      <w:proofErr w:type="gramEnd"/>
      <w:r>
        <w:rPr>
          <w:sz w:val="28"/>
          <w:szCs w:val="28"/>
        </w:rPr>
        <w:t xml:space="preserve"> ассоциации рынок капитала – ICMA https://www.icmagroup.org/</w:t>
      </w: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>8.        Электронные ресурсы БИК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 xml:space="preserve">Электронно-библиотечная система BOOK.RU </w:t>
      </w:r>
      <w:hyperlink r:id="rId9">
        <w:r>
          <w:rPr>
            <w:sz w:val="28"/>
            <w:szCs w:val="28"/>
          </w:rPr>
          <w:t>http://www.book.ru</w:t>
        </w:r>
      </w:hyperlink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http://www.znanium.ru/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0">
        <w:r>
          <w:rPr>
            <w:sz w:val="28"/>
            <w:szCs w:val="28"/>
          </w:rPr>
          <w:t>https://urait.ru/</w:t>
        </w:r>
      </w:hyperlink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Национальная электронная библиотека http://нэб.рф/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Финансовая справочная система «Финансовый директор» http://www.1fd.ru/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СПАРК https://spark-interfax.ru/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Справочная правовая система «Консультант Плюс» https://www.consultant.ru/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>Справочная правовая система «ГАРАНТ» https://www.garant.ru/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  <w:rPr>
          <w:lang w:val="en-US"/>
        </w:rPr>
      </w:pPr>
      <w:r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  <w:rPr>
          <w:lang w:val="en-US"/>
        </w:rPr>
      </w:pPr>
      <w:r>
        <w:rPr>
          <w:sz w:val="28"/>
          <w:szCs w:val="28"/>
          <w:lang w:val="en-US"/>
        </w:rPr>
        <w:lastRenderedPageBreak/>
        <w:t>CNKI. Academic Reference https://ar.oversea.cnki.net/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  <w:rPr>
          <w:lang w:val="en-US"/>
        </w:rPr>
      </w:pPr>
      <w:r>
        <w:rPr>
          <w:sz w:val="28"/>
          <w:szCs w:val="28"/>
          <w:lang w:val="en-US"/>
        </w:rPr>
        <w:t>CNKI. China Academic Journals Full-text Database https://oversea.cnki.net/kns?dbcode=CFLQ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  <w:rPr>
          <w:lang w:val="en-US"/>
        </w:rPr>
      </w:pPr>
      <w:r>
        <w:rPr>
          <w:sz w:val="28"/>
          <w:szCs w:val="28"/>
          <w:lang w:val="en-US"/>
        </w:rPr>
        <w:t>JSTOR Arts &amp; Sciences I Collection http://jstor.org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 xml:space="preserve">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 xml:space="preserve">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  <w:rPr>
          <w:lang w:val="en-US"/>
        </w:rPr>
      </w:pPr>
      <w:r>
        <w:rPr>
          <w:sz w:val="28"/>
          <w:szCs w:val="28"/>
        </w:rPr>
        <w:t>Платформа</w:t>
      </w:r>
      <w:r>
        <w:rPr>
          <w:sz w:val="28"/>
          <w:szCs w:val="28"/>
          <w:lang w:val="en-US"/>
        </w:rPr>
        <w:t xml:space="preserve"> STATISTA https://www.statista.com/</w:t>
      </w:r>
    </w:p>
    <w:p w:rsidR="002A2AAC" w:rsidRDefault="004E02AE">
      <w:pPr>
        <w:numPr>
          <w:ilvl w:val="0"/>
          <w:numId w:val="1"/>
        </w:numPr>
        <w:tabs>
          <w:tab w:val="clear" w:pos="720"/>
          <w:tab w:val="left" w:pos="331"/>
        </w:tabs>
        <w:spacing w:line="360" w:lineRule="auto"/>
        <w:ind w:left="0" w:firstLine="794"/>
        <w:jc w:val="both"/>
      </w:pPr>
      <w:r>
        <w:rPr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sz w:val="28"/>
          <w:szCs w:val="28"/>
        </w:rPr>
        <w:t>Wiley</w:t>
      </w:r>
      <w:proofErr w:type="spellEnd"/>
      <w:r>
        <w:rPr>
          <w:sz w:val="28"/>
          <w:szCs w:val="28"/>
        </w:rPr>
        <w:t xml:space="preserve"> https://onlinelibrary.wiley.com/</w:t>
      </w:r>
    </w:p>
    <w:p w:rsidR="002A2AAC" w:rsidRDefault="002A2AA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2A2AAC" w:rsidRDefault="004E02AE">
      <w:pPr>
        <w:keepNext/>
        <w:spacing w:line="360" w:lineRule="auto"/>
        <w:ind w:firstLine="709"/>
        <w:jc w:val="both"/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2A2AAC" w:rsidRDefault="002A2AA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A2AAC" w:rsidRDefault="004E02AE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Обучающимся следует использовать при подготовке нормативные документы Финансового университета, а именно </w:t>
      </w:r>
      <w:hyperlink r:id="rId11">
        <w:r>
          <w:rPr>
            <w:color w:val="0000FF"/>
            <w:sz w:val="28"/>
            <w:szCs w:val="28"/>
            <w:u w:val="single" w:color="0000FF"/>
          </w:rPr>
          <w:t>Методические</w:t>
        </w:r>
        <w:r>
          <w:rPr>
            <w:color w:val="0000FF"/>
            <w:spacing w:val="7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рекомендации</w:t>
        </w:r>
        <w:r>
          <w:rPr>
            <w:color w:val="0000FF"/>
            <w:spacing w:val="7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по</w:t>
        </w:r>
      </w:hyperlink>
      <w:r>
        <w:rPr>
          <w:color w:val="0000FF"/>
          <w:spacing w:val="1"/>
          <w:sz w:val="28"/>
          <w:szCs w:val="28"/>
        </w:rPr>
        <w:t xml:space="preserve"> </w:t>
      </w:r>
      <w:hyperlink r:id="rId12">
        <w:r>
          <w:rPr>
            <w:color w:val="0000FF"/>
            <w:sz w:val="28"/>
            <w:szCs w:val="28"/>
            <w:u w:val="single" w:color="0000FF"/>
          </w:rPr>
          <w:t>планированию и организации внеаудиторной самостоятельной работы студентов по</w:t>
        </w:r>
        <w:r>
          <w:rPr>
            <w:color w:val="0000FF"/>
            <w:spacing w:val="1"/>
            <w:sz w:val="28"/>
            <w:szCs w:val="28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образовательным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программам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proofErr w:type="spellStart"/>
        <w:r>
          <w:rPr>
            <w:color w:val="0000FF"/>
            <w:sz w:val="28"/>
            <w:szCs w:val="28"/>
            <w:u w:val="single" w:color="0000FF"/>
          </w:rPr>
          <w:t>бакалавриата</w:t>
        </w:r>
        <w:proofErr w:type="spellEnd"/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и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магистратуры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в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Финансовом</w:t>
        </w:r>
      </w:hyperlink>
      <w:r>
        <w:rPr>
          <w:color w:val="0000FF"/>
          <w:spacing w:val="1"/>
          <w:sz w:val="28"/>
          <w:szCs w:val="28"/>
        </w:rPr>
        <w:t xml:space="preserve"> </w:t>
      </w:r>
      <w:hyperlink r:id="rId13">
        <w:r>
          <w:rPr>
            <w:color w:val="0000FF"/>
            <w:sz w:val="28"/>
            <w:szCs w:val="28"/>
            <w:u w:val="single" w:color="0000FF"/>
          </w:rPr>
          <w:t>университете</w:t>
        </w:r>
        <w:r>
          <w:rPr>
            <w:color w:val="0000FF"/>
            <w:spacing w:val="6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утвержденных</w:t>
        </w:r>
        <w:r>
          <w:rPr>
            <w:color w:val="0000FF"/>
            <w:spacing w:val="13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Приказом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№1040/о</w:t>
        </w:r>
        <w:r>
          <w:rPr>
            <w:color w:val="0000FF"/>
            <w:spacing w:val="2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от</w:t>
        </w:r>
        <w:r>
          <w:rPr>
            <w:color w:val="0000FF"/>
            <w:spacing w:val="4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11</w:t>
        </w:r>
        <w:r>
          <w:rPr>
            <w:color w:val="0000FF"/>
            <w:spacing w:val="2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мая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2021</w:t>
        </w:r>
        <w:r>
          <w:rPr>
            <w:color w:val="0000FF"/>
            <w:spacing w:val="2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года</w:t>
        </w:r>
      </w:hyperlink>
    </w:p>
    <w:p w:rsidR="002A2AAC" w:rsidRDefault="002A2AAC">
      <w:pPr>
        <w:spacing w:line="360" w:lineRule="auto"/>
        <w:ind w:firstLine="709"/>
        <w:jc w:val="both"/>
        <w:rPr>
          <w:sz w:val="28"/>
          <w:szCs w:val="28"/>
        </w:rPr>
      </w:pPr>
    </w:p>
    <w:p w:rsidR="002A2AAC" w:rsidRDefault="004E02AE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2A2AAC" w:rsidRDefault="004E02AE">
      <w:pPr>
        <w:keepNext/>
        <w:spacing w:line="360" w:lineRule="auto"/>
        <w:ind w:firstLine="709"/>
        <w:jc w:val="both"/>
        <w:outlineLvl w:val="0"/>
      </w:pPr>
      <w:bookmarkStart w:id="4" w:name="_Toc531686467"/>
      <w:bookmarkStart w:id="5" w:name="_Toc531614950"/>
      <w:r>
        <w:rPr>
          <w:rFonts w:eastAsia="Calibri"/>
          <w:b/>
          <w:bCs/>
          <w:kern w:val="2"/>
          <w:sz w:val="28"/>
          <w:szCs w:val="28"/>
        </w:rPr>
        <w:lastRenderedPageBreak/>
        <w:t>11. 1. Комплект лицензионного программного обеспечения:</w:t>
      </w:r>
      <w:bookmarkEnd w:id="4"/>
      <w:bookmarkEnd w:id="5"/>
    </w:p>
    <w:p w:rsidR="002A2AAC" w:rsidRPr="005847FD" w:rsidRDefault="004E02AE">
      <w:pPr>
        <w:keepNext/>
        <w:spacing w:line="360" w:lineRule="auto"/>
        <w:ind w:firstLine="709"/>
        <w:jc w:val="both"/>
        <w:outlineLvl w:val="0"/>
      </w:pPr>
      <w:bookmarkStart w:id="6" w:name="_Toc531686468"/>
      <w:bookmarkStart w:id="7" w:name="_Toc531614951"/>
      <w:r w:rsidRPr="005847FD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5847FD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5847FD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5847FD">
        <w:rPr>
          <w:rFonts w:eastAsia="Calibri"/>
          <w:bCs/>
          <w:kern w:val="2"/>
          <w:sz w:val="28"/>
          <w:szCs w:val="28"/>
        </w:rPr>
        <w:t>.</w:t>
      </w:r>
      <w:bookmarkEnd w:id="6"/>
      <w:bookmarkEnd w:id="7"/>
    </w:p>
    <w:p w:rsidR="002A2AAC" w:rsidRDefault="004E02AE">
      <w:pPr>
        <w:keepNext/>
        <w:spacing w:line="360" w:lineRule="auto"/>
        <w:ind w:firstLine="709"/>
        <w:jc w:val="both"/>
        <w:outlineLvl w:val="0"/>
        <w:rPr>
          <w:lang w:val="en-US"/>
        </w:rPr>
      </w:pPr>
      <w:bookmarkStart w:id="8" w:name="_Toc531686469"/>
      <w:bookmarkStart w:id="9" w:name="_Toc531614952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ESET Endpoint Security</w:t>
      </w:r>
      <w:bookmarkEnd w:id="8"/>
      <w:bookmarkEnd w:id="9"/>
    </w:p>
    <w:p w:rsidR="002A2AAC" w:rsidRPr="005847FD" w:rsidRDefault="004E02AE">
      <w:pPr>
        <w:keepNext/>
        <w:spacing w:line="360" w:lineRule="auto"/>
        <w:ind w:firstLine="709"/>
        <w:jc w:val="both"/>
        <w:outlineLvl w:val="0"/>
        <w:rPr>
          <w:lang w:val="en-US"/>
        </w:rPr>
      </w:pPr>
      <w:r>
        <w:rPr>
          <w:rFonts w:eastAsia="Calibri"/>
          <w:bCs/>
          <w:kern w:val="2"/>
          <w:sz w:val="28"/>
          <w:szCs w:val="28"/>
        </w:rPr>
        <w:t>и</w:t>
      </w:r>
      <w:r w:rsidRPr="005847FD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bCs/>
          <w:kern w:val="2"/>
          <w:sz w:val="28"/>
          <w:szCs w:val="28"/>
        </w:rPr>
        <w:t>др</w:t>
      </w:r>
      <w:proofErr w:type="spellEnd"/>
      <w:r w:rsidRPr="005847FD">
        <w:rPr>
          <w:rFonts w:eastAsia="Calibri"/>
          <w:bCs/>
          <w:kern w:val="2"/>
          <w:sz w:val="28"/>
          <w:szCs w:val="28"/>
          <w:lang w:val="en-US"/>
        </w:rPr>
        <w:t>.</w:t>
      </w:r>
    </w:p>
    <w:p w:rsidR="002A2AAC" w:rsidRDefault="004E02AE">
      <w:pPr>
        <w:keepNext/>
        <w:spacing w:line="360" w:lineRule="auto"/>
        <w:ind w:firstLine="709"/>
        <w:jc w:val="both"/>
        <w:outlineLvl w:val="0"/>
      </w:pPr>
      <w:bookmarkStart w:id="10" w:name="_Toc531686470"/>
      <w:bookmarkStart w:id="11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0"/>
      <w:bookmarkEnd w:id="11"/>
    </w:p>
    <w:p w:rsidR="002A2AAC" w:rsidRDefault="004E02AE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2A2AAC" w:rsidRDefault="004E02AE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2A2AAC" w:rsidRDefault="004E02AE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2A2AAC" w:rsidRDefault="004E02AE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2A2AAC" w:rsidRDefault="002A2AA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2A2AAC" w:rsidRDefault="004E02AE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</w:pPr>
      <w:r>
        <w:rPr>
          <w:rFonts w:eastAsia="Calibri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</w:t>
      </w:r>
    </w:p>
    <w:p w:rsidR="002A2AAC" w:rsidRDefault="004E02AE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</w:pPr>
      <w:r>
        <w:rPr>
          <w:rFonts w:eastAsia="Calibri"/>
          <w:sz w:val="28"/>
          <w:szCs w:val="28"/>
        </w:rPr>
        <w:t>Не используются</w:t>
      </w:r>
    </w:p>
    <w:p w:rsidR="002A2AAC" w:rsidRDefault="004E02AE">
      <w:pPr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2A2AAC" w:rsidRDefault="004E02AE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Список учебно-лабораторного оборудования: </w:t>
      </w:r>
    </w:p>
    <w:p w:rsidR="002A2AAC" w:rsidRDefault="004E02AE">
      <w:pPr>
        <w:spacing w:line="360" w:lineRule="auto"/>
        <w:jc w:val="both"/>
      </w:pPr>
      <w:r>
        <w:rPr>
          <w:sz w:val="28"/>
          <w:szCs w:val="28"/>
        </w:rPr>
        <w:t xml:space="preserve">-персональный </w:t>
      </w:r>
      <w:proofErr w:type="gramStart"/>
      <w:r>
        <w:rPr>
          <w:sz w:val="28"/>
          <w:szCs w:val="28"/>
        </w:rPr>
        <w:t>компьютер ;</w:t>
      </w:r>
      <w:proofErr w:type="gramEnd"/>
    </w:p>
    <w:p w:rsidR="002A2AAC" w:rsidRDefault="004E02AE">
      <w:pPr>
        <w:widowControl/>
        <w:shd w:val="clear" w:color="auto" w:fill="FFFFFF"/>
        <w:spacing w:line="360" w:lineRule="auto"/>
        <w:ind w:firstLine="709"/>
        <w:jc w:val="both"/>
      </w:pPr>
      <w:r>
        <w:rPr>
          <w:b/>
          <w:sz w:val="28"/>
          <w:szCs w:val="28"/>
        </w:rPr>
        <w:t xml:space="preserve">-торговый терминал </w:t>
      </w:r>
      <w:proofErr w:type="gramStart"/>
      <w:r>
        <w:rPr>
          <w:b/>
          <w:sz w:val="28"/>
          <w:szCs w:val="28"/>
        </w:rPr>
        <w:t>и  информационный</w:t>
      </w:r>
      <w:proofErr w:type="gramEnd"/>
      <w:r>
        <w:rPr>
          <w:b/>
          <w:sz w:val="28"/>
          <w:szCs w:val="28"/>
        </w:rPr>
        <w:t xml:space="preserve"> терминал (</w:t>
      </w:r>
      <w:proofErr w:type="spellStart"/>
      <w:r>
        <w:rPr>
          <w:b/>
          <w:sz w:val="28"/>
          <w:szCs w:val="28"/>
        </w:rPr>
        <w:t>Qiuk</w:t>
      </w:r>
      <w:proofErr w:type="spellEnd"/>
      <w:r>
        <w:rPr>
          <w:b/>
          <w:sz w:val="28"/>
          <w:szCs w:val="28"/>
        </w:rPr>
        <w:t>/</w:t>
      </w:r>
      <w:proofErr w:type="spellStart"/>
      <w:r>
        <w:rPr>
          <w:b/>
          <w:sz w:val="28"/>
          <w:szCs w:val="28"/>
        </w:rPr>
        <w:t>WebQ</w:t>
      </w:r>
      <w:proofErr w:type="spellEnd"/>
      <w:r>
        <w:rPr>
          <w:b/>
          <w:sz w:val="28"/>
          <w:szCs w:val="28"/>
        </w:rPr>
        <w:t>)</w:t>
      </w:r>
    </w:p>
    <w:sectPr w:rsidR="002A2AAC">
      <w:footerReference w:type="default" r:id="rId15"/>
      <w:pgSz w:w="11906" w:h="16838"/>
      <w:pgMar w:top="1134" w:right="850" w:bottom="1134" w:left="1134" w:header="0" w:footer="358" w:gutter="0"/>
      <w:cols w:space="720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003" w:rsidRDefault="00205003">
      <w:r>
        <w:separator/>
      </w:r>
    </w:p>
  </w:endnote>
  <w:endnote w:type="continuationSeparator" w:id="0">
    <w:p w:rsidR="00205003" w:rsidRDefault="0020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etter Gothic"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606027"/>
      <w:docPartObj>
        <w:docPartGallery w:val="Page Numbers (Bottom of Page)"/>
        <w:docPartUnique/>
      </w:docPartObj>
    </w:sdtPr>
    <w:sdtEndPr/>
    <w:sdtContent>
      <w:p w:rsidR="002A2AAC" w:rsidRDefault="004E02AE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847FD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003" w:rsidRDefault="00205003">
      <w:r>
        <w:separator/>
      </w:r>
    </w:p>
  </w:footnote>
  <w:footnote w:type="continuationSeparator" w:id="0">
    <w:p w:rsidR="00205003" w:rsidRDefault="00205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71877"/>
    <w:multiLevelType w:val="multilevel"/>
    <w:tmpl w:val="7DC0A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768C1797"/>
    <w:multiLevelType w:val="multilevel"/>
    <w:tmpl w:val="53B80E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AC"/>
    <w:rsid w:val="00205003"/>
    <w:rsid w:val="002A2AAC"/>
    <w:rsid w:val="004E02AE"/>
    <w:rsid w:val="00507E8A"/>
    <w:rsid w:val="0058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871C0"/>
  <w15:docId w15:val="{7B1FDCDC-1188-4778-B03D-21AF366C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BEC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54B6F"/>
    <w:pPr>
      <w:keepNext/>
      <w:widowControl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 w:eastAsia="x-none"/>
    </w:rPr>
  </w:style>
  <w:style w:type="paragraph" w:styleId="2">
    <w:name w:val="heading 2"/>
    <w:next w:val="a"/>
    <w:link w:val="22"/>
    <w:uiPriority w:val="9"/>
    <w:qFormat/>
    <w:rsid w:val="00554B6F"/>
    <w:pPr>
      <w:keepNext/>
      <w:spacing w:line="36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54B6F"/>
    <w:pPr>
      <w:keepNext/>
      <w:widowControl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22">
    <w:name w:val="Заголовок 2 Знак2"/>
    <w:link w:val="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1">
    <w:name w:val="Цветной список - Акцент 1 Знак"/>
    <w:uiPriority w:val="34"/>
    <w:qFormat/>
    <w:rsid w:val="005E3615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qFormat/>
    <w:rsid w:val="00554B6F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20">
    <w:name w:val="Заголовок 2 Знак"/>
    <w:uiPriority w:val="9"/>
    <w:semiHidden/>
    <w:qFormat/>
    <w:rsid w:val="00554B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qFormat/>
    <w:rsid w:val="00554B6F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1"/>
    <w:uiPriority w:val="9"/>
    <w:qFormat/>
    <w:rsid w:val="00554B6F"/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character" w:customStyle="1" w:styleId="3">
    <w:name w:val="Основной текст с отступом 3 Знак"/>
    <w:qFormat/>
    <w:rsid w:val="00554B6F"/>
    <w:rPr>
      <w:rFonts w:ascii="Times New Roman" w:eastAsia="Times New Roman" w:hAnsi="Times New Roman"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1C5DD8"/>
    <w:rPr>
      <w:color w:val="0563C1" w:themeColor="hyperlink"/>
      <w:u w:val="single"/>
    </w:rPr>
  </w:style>
  <w:style w:type="character" w:customStyle="1" w:styleId="23">
    <w:name w:val="Основной текст с отступом 2 Знак"/>
    <w:qFormat/>
    <w:rsid w:val="00554B6F"/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4">
    <w:name w:val="Основной текст 2 Знак"/>
    <w:link w:val="25"/>
    <w:qFormat/>
    <w:rsid w:val="00554B6F"/>
    <w:rPr>
      <w:rFonts w:ascii="Times New Roman" w:eastAsia="Times New Roman" w:hAnsi="Times New Roman" w:cs="Palatino Linotype"/>
      <w:sz w:val="28"/>
      <w:szCs w:val="24"/>
    </w:rPr>
  </w:style>
  <w:style w:type="character" w:customStyle="1" w:styleId="25">
    <w:name w:val="Заголовок 2 Знак Знак Знак"/>
    <w:link w:val="24"/>
    <w:qFormat/>
    <w:rsid w:val="00554B6F"/>
    <w:rPr>
      <w:bCs/>
      <w:sz w:val="28"/>
      <w:szCs w:val="24"/>
      <w:lang w:val="ru-RU" w:eastAsia="ru-RU" w:bidi="ar-SA"/>
    </w:rPr>
  </w:style>
  <w:style w:type="character" w:styleId="aa">
    <w:name w:val="page number"/>
    <w:basedOn w:val="a0"/>
    <w:qFormat/>
    <w:rsid w:val="00554B6F"/>
  </w:style>
  <w:style w:type="character" w:customStyle="1" w:styleId="30">
    <w:name w:val="Основной текст 3 Знак"/>
    <w:qFormat/>
    <w:rsid w:val="00554B6F"/>
    <w:rPr>
      <w:rFonts w:ascii="Letter Gothic" w:eastAsia="Times New Roman" w:hAnsi="Letter Gothic" w:cs="Arial Unicode MS"/>
      <w:sz w:val="16"/>
      <w:szCs w:val="16"/>
    </w:rPr>
  </w:style>
  <w:style w:type="character" w:customStyle="1" w:styleId="Aeiannueea">
    <w:name w:val="Aeia.nnueea"/>
    <w:qFormat/>
    <w:rsid w:val="00554B6F"/>
    <w:rPr>
      <w:color w:val="000000"/>
      <w:sz w:val="28"/>
      <w:szCs w:val="28"/>
    </w:rPr>
  </w:style>
  <w:style w:type="character" w:customStyle="1" w:styleId="nowrap">
    <w:name w:val="nowrap"/>
    <w:basedOn w:val="a0"/>
    <w:qFormat/>
    <w:rsid w:val="00554B6F"/>
  </w:style>
  <w:style w:type="character" w:customStyle="1" w:styleId="11">
    <w:name w:val="Неразрешенное упоминание1"/>
    <w:uiPriority w:val="99"/>
    <w:semiHidden/>
    <w:unhideWhenUsed/>
    <w:qFormat/>
    <w:rsid w:val="00A65EFA"/>
    <w:rPr>
      <w:color w:val="605E5C"/>
      <w:shd w:val="clear" w:color="auto" w:fill="E1DFDD"/>
    </w:rPr>
  </w:style>
  <w:style w:type="character" w:styleId="ab">
    <w:name w:val="Strong"/>
    <w:uiPriority w:val="22"/>
    <w:qFormat/>
    <w:rsid w:val="00AE644F"/>
    <w:rPr>
      <w:b/>
      <w:bCs/>
    </w:rPr>
  </w:style>
  <w:style w:type="character" w:customStyle="1" w:styleId="ac">
    <w:name w:val="Посещённая гиперссылка"/>
    <w:uiPriority w:val="99"/>
    <w:semiHidden/>
    <w:unhideWhenUsed/>
    <w:rsid w:val="00AE644F"/>
    <w:rPr>
      <w:color w:val="954F72"/>
      <w:u w:val="single"/>
    </w:rPr>
  </w:style>
  <w:style w:type="character" w:styleId="ad">
    <w:name w:val="annotation reference"/>
    <w:uiPriority w:val="99"/>
    <w:semiHidden/>
    <w:unhideWhenUsed/>
    <w:qFormat/>
    <w:rsid w:val="007A252B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7A252B"/>
    <w:rPr>
      <w:rFonts w:ascii="Times New Roman" w:eastAsia="Times New Roman" w:hAnsi="Times New Roman"/>
    </w:rPr>
  </w:style>
  <w:style w:type="character" w:customStyle="1" w:styleId="af">
    <w:name w:val="Тема примечания Знак"/>
    <w:uiPriority w:val="99"/>
    <w:semiHidden/>
    <w:qFormat/>
    <w:rsid w:val="007A252B"/>
    <w:rPr>
      <w:rFonts w:ascii="Times New Roman" w:eastAsia="Times New Roman" w:hAnsi="Times New Roman"/>
      <w:b/>
      <w:bCs/>
    </w:rPr>
  </w:style>
  <w:style w:type="character" w:customStyle="1" w:styleId="normaltextrun">
    <w:name w:val="normaltextrun"/>
    <w:qFormat/>
    <w:rsid w:val="00D4345C"/>
  </w:style>
  <w:style w:type="character" w:customStyle="1" w:styleId="eop">
    <w:name w:val="eop"/>
    <w:qFormat/>
    <w:rsid w:val="00D4345C"/>
  </w:style>
  <w:style w:type="character" w:customStyle="1" w:styleId="tabchar">
    <w:name w:val="tabchar"/>
    <w:qFormat/>
    <w:rsid w:val="00D4345C"/>
  </w:style>
  <w:style w:type="character" w:customStyle="1" w:styleId="af0">
    <w:name w:val="Абзац списка Знак"/>
    <w:uiPriority w:val="34"/>
    <w:qFormat/>
    <w:rsid w:val="00D4345C"/>
    <w:rPr>
      <w:sz w:val="22"/>
      <w:szCs w:val="22"/>
      <w:lang w:eastAsia="en-US"/>
    </w:rPr>
  </w:style>
  <w:style w:type="character" w:customStyle="1" w:styleId="layout">
    <w:name w:val="layout"/>
    <w:basedOn w:val="a0"/>
    <w:qFormat/>
    <w:rsid w:val="0086301A"/>
  </w:style>
  <w:style w:type="character" w:customStyle="1" w:styleId="af1">
    <w:name w:val="Ссылка указателя"/>
    <w:qFormat/>
  </w:style>
  <w:style w:type="character" w:customStyle="1" w:styleId="af2">
    <w:name w:val="Символ нумерации"/>
    <w:qFormat/>
    <w:rPr>
      <w:rFonts w:ascii="Times New Roman" w:hAnsi="Times New Roman"/>
      <w:b w:val="0"/>
      <w:bCs w:val="0"/>
    </w:rPr>
  </w:style>
  <w:style w:type="character" w:customStyle="1" w:styleId="FontStyle12">
    <w:name w:val="Font Style12"/>
    <w:qFormat/>
    <w:rsid w:val="00A33A51"/>
    <w:rPr>
      <w:rFonts w:ascii="Times New Roman" w:hAnsi="Times New Roman" w:cs="Times New Roman"/>
      <w:sz w:val="26"/>
      <w:szCs w:val="26"/>
    </w:rPr>
  </w:style>
  <w:style w:type="character" w:customStyle="1" w:styleId="af3">
    <w:name w:val="Маркеры"/>
    <w:qFormat/>
    <w:rPr>
      <w:rFonts w:ascii="OpenSymbol" w:eastAsia="OpenSymbol" w:hAnsi="OpenSymbol" w:cs="OpenSymbol"/>
    </w:rPr>
  </w:style>
  <w:style w:type="paragraph" w:styleId="af4">
    <w:name w:val="Title"/>
    <w:basedOn w:val="a"/>
    <w:next w:val="af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unhideWhenUsed/>
    <w:rsid w:val="00110F5C"/>
    <w:pPr>
      <w:widowControl/>
      <w:spacing w:after="120"/>
    </w:pPr>
    <w:rPr>
      <w:lang w:val="x-none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"/>
    <w:next w:val="af5"/>
    <w:qFormat/>
    <w:rsid w:val="00554B6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</w:rPr>
  </w:style>
  <w:style w:type="paragraph" w:styleId="af9">
    <w:name w:val="footnote text"/>
    <w:basedOn w:val="a"/>
    <w:qFormat/>
    <w:rsid w:val="00C52F7B"/>
    <w:rPr>
      <w:lang w:val="x-none"/>
    </w:rPr>
  </w:style>
  <w:style w:type="paragraph" w:customStyle="1" w:styleId="-11">
    <w:name w:val="Цветной список - Акцент 11"/>
    <w:basedOn w:val="a"/>
    <w:uiPriority w:val="34"/>
    <w:qFormat/>
    <w:rsid w:val="00C52F7B"/>
    <w:pPr>
      <w:ind w:left="708"/>
    </w:pPr>
    <w:rPr>
      <w:lang w:val="x-none" w:eastAsia="x-none"/>
    </w:rPr>
  </w:style>
  <w:style w:type="paragraph" w:styleId="afa">
    <w:name w:val="Balloon Text"/>
    <w:basedOn w:val="a"/>
    <w:uiPriority w:val="99"/>
    <w:semiHidden/>
    <w:unhideWhenUsed/>
    <w:qFormat/>
    <w:rsid w:val="00A76B1C"/>
    <w:rPr>
      <w:rFonts w:ascii="Tahoma" w:hAnsi="Tahoma"/>
      <w:sz w:val="16"/>
      <w:szCs w:val="16"/>
      <w:lang w:val="x-none"/>
    </w:r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styleId="afd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customStyle="1" w:styleId="13">
    <w:name w:val="Обычный (Интернет)1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546F92"/>
    <w:rPr>
      <w:rFonts w:ascii="Times New Roman" w:hAnsi="Times New Roman"/>
      <w:color w:val="000000"/>
      <w:sz w:val="24"/>
      <w:szCs w:val="24"/>
    </w:rPr>
  </w:style>
  <w:style w:type="paragraph" w:styleId="31">
    <w:name w:val="Body Text Indent 3"/>
    <w:basedOn w:val="a"/>
    <w:qFormat/>
    <w:rsid w:val="00554B6F"/>
    <w:pPr>
      <w:widowControl/>
      <w:ind w:left="720" w:hanging="360"/>
      <w:jc w:val="both"/>
    </w:pPr>
    <w:rPr>
      <w:sz w:val="28"/>
      <w:szCs w:val="24"/>
      <w:lang w:val="x-none" w:eastAsia="x-none"/>
    </w:rPr>
  </w:style>
  <w:style w:type="paragraph" w:customStyle="1" w:styleId="Iauiue">
    <w:name w:val="Iau.iue"/>
    <w:basedOn w:val="a"/>
    <w:next w:val="a"/>
    <w:uiPriority w:val="99"/>
    <w:qFormat/>
    <w:rsid w:val="00554B6F"/>
    <w:pPr>
      <w:widowControl/>
    </w:pPr>
    <w:rPr>
      <w:sz w:val="24"/>
      <w:szCs w:val="24"/>
    </w:rPr>
  </w:style>
  <w:style w:type="paragraph" w:customStyle="1" w:styleId="Iniiaiieoaeno">
    <w:name w:val="Iniiaiie oaeno"/>
    <w:basedOn w:val="a"/>
    <w:next w:val="a"/>
    <w:uiPriority w:val="99"/>
    <w:qFormat/>
    <w:rsid w:val="00554B6F"/>
    <w:pPr>
      <w:widowControl/>
    </w:pPr>
    <w:rPr>
      <w:sz w:val="24"/>
      <w:szCs w:val="24"/>
    </w:rPr>
  </w:style>
  <w:style w:type="paragraph" w:styleId="26">
    <w:name w:val="Body Text Indent 2"/>
    <w:basedOn w:val="a"/>
    <w:qFormat/>
    <w:rsid w:val="00554B6F"/>
    <w:pPr>
      <w:widowControl/>
      <w:spacing w:after="120" w:line="480" w:lineRule="auto"/>
      <w:ind w:left="283"/>
    </w:pPr>
    <w:rPr>
      <w:sz w:val="28"/>
      <w:szCs w:val="24"/>
      <w:lang w:val="x-none" w:eastAsia="x-none"/>
    </w:rPr>
  </w:style>
  <w:style w:type="paragraph" w:styleId="27">
    <w:name w:val="Body Text 2"/>
    <w:basedOn w:val="a"/>
    <w:qFormat/>
    <w:rsid w:val="00554B6F"/>
    <w:pPr>
      <w:widowControl/>
      <w:spacing w:after="120" w:line="480" w:lineRule="auto"/>
    </w:pPr>
    <w:rPr>
      <w:sz w:val="28"/>
      <w:szCs w:val="24"/>
      <w:lang w:val="x-none" w:eastAsia="x-none"/>
    </w:rPr>
  </w:style>
  <w:style w:type="paragraph" w:styleId="32">
    <w:name w:val="Body Text 3"/>
    <w:basedOn w:val="a"/>
    <w:qFormat/>
    <w:rsid w:val="00554B6F"/>
    <w:pPr>
      <w:widowControl/>
      <w:spacing w:after="120"/>
    </w:pPr>
    <w:rPr>
      <w:rFonts w:ascii="Letter Gothic" w:hAnsi="Letter Gothic"/>
      <w:sz w:val="16"/>
      <w:szCs w:val="16"/>
      <w:lang w:val="x-none" w:eastAsia="x-none"/>
    </w:rPr>
  </w:style>
  <w:style w:type="paragraph" w:customStyle="1" w:styleId="Iaeaaeaiea2">
    <w:name w:val="Iaeaaeaiea 2"/>
    <w:basedOn w:val="a"/>
    <w:next w:val="a"/>
    <w:qFormat/>
    <w:rsid w:val="00554B6F"/>
    <w:pPr>
      <w:widowControl/>
    </w:pPr>
    <w:rPr>
      <w:rFonts w:eastAsia="Calibri"/>
      <w:sz w:val="24"/>
      <w:szCs w:val="24"/>
      <w:lang w:eastAsia="en-US"/>
    </w:rPr>
  </w:style>
  <w:style w:type="paragraph" w:customStyle="1" w:styleId="14">
    <w:name w:val="Абзац списка1"/>
    <w:basedOn w:val="a"/>
    <w:qFormat/>
    <w:rsid w:val="00554B6F"/>
    <w:pPr>
      <w:widowControl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qFormat/>
    <w:rsid w:val="00554B6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-31">
    <w:name w:val="Таблица-сетка 31"/>
    <w:basedOn w:val="1"/>
    <w:next w:val="a"/>
    <w:uiPriority w:val="39"/>
    <w:qFormat/>
    <w:rsid w:val="00554B6F"/>
    <w:pPr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</w:rPr>
  </w:style>
  <w:style w:type="paragraph" w:styleId="15">
    <w:name w:val="toc 1"/>
    <w:basedOn w:val="a"/>
    <w:next w:val="a"/>
    <w:autoRedefine/>
    <w:uiPriority w:val="39"/>
    <w:rsid w:val="00554B6F"/>
    <w:pPr>
      <w:widowControl/>
    </w:pPr>
    <w:rPr>
      <w:rFonts w:ascii="Letter Gothic" w:hAnsi="Letter Gothic" w:cs="Arial Unicode MS"/>
      <w:sz w:val="28"/>
      <w:szCs w:val="24"/>
    </w:rPr>
  </w:style>
  <w:style w:type="paragraph" w:styleId="28">
    <w:name w:val="toc 2"/>
    <w:basedOn w:val="a"/>
    <w:next w:val="a"/>
    <w:autoRedefine/>
    <w:uiPriority w:val="39"/>
    <w:rsid w:val="00554B6F"/>
    <w:pPr>
      <w:widowControl/>
      <w:ind w:left="280"/>
    </w:pPr>
    <w:rPr>
      <w:rFonts w:ascii="Letter Gothic" w:hAnsi="Letter Gothic" w:cs="Arial Unicode MS"/>
      <w:sz w:val="28"/>
      <w:szCs w:val="24"/>
    </w:rPr>
  </w:style>
  <w:style w:type="paragraph" w:customStyle="1" w:styleId="afe">
    <w:name w:val="!Кнорус"/>
    <w:basedOn w:val="a"/>
    <w:qFormat/>
    <w:rsid w:val="00554B6F"/>
    <w:pPr>
      <w:widowControl/>
      <w:snapToGrid w:val="0"/>
      <w:ind w:firstLine="567"/>
      <w:jc w:val="both"/>
    </w:pPr>
    <w:rPr>
      <w:rFonts w:eastAsia="MS Mincho"/>
      <w:bCs/>
      <w:color w:val="000000"/>
      <w:kern w:val="2"/>
      <w:sz w:val="21"/>
      <w:szCs w:val="28"/>
    </w:rPr>
  </w:style>
  <w:style w:type="paragraph" w:customStyle="1" w:styleId="ConsNormal">
    <w:name w:val="ConsNormal"/>
    <w:qFormat/>
    <w:rsid w:val="00554B6F"/>
    <w:pPr>
      <w:widowControl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Средняя сетка 21"/>
    <w:uiPriority w:val="1"/>
    <w:qFormat/>
    <w:rsid w:val="00554B6F"/>
    <w:rPr>
      <w:sz w:val="22"/>
      <w:szCs w:val="22"/>
      <w:lang w:eastAsia="en-US"/>
    </w:rPr>
  </w:style>
  <w:style w:type="paragraph" w:customStyle="1" w:styleId="pr">
    <w:name w:val="pr"/>
    <w:basedOn w:val="a"/>
    <w:qFormat/>
    <w:rsid w:val="00554B6F"/>
    <w:pPr>
      <w:widowControl/>
      <w:spacing w:beforeAutospacing="1" w:afterAutospacing="1"/>
    </w:pPr>
    <w:rPr>
      <w:sz w:val="24"/>
      <w:szCs w:val="24"/>
    </w:rPr>
  </w:style>
  <w:style w:type="paragraph" w:styleId="aff">
    <w:name w:val="annotation text"/>
    <w:basedOn w:val="a"/>
    <w:uiPriority w:val="99"/>
    <w:semiHidden/>
    <w:unhideWhenUsed/>
    <w:qFormat/>
    <w:rsid w:val="007A252B"/>
  </w:style>
  <w:style w:type="paragraph" w:styleId="aff0">
    <w:name w:val="annotation subject"/>
    <w:basedOn w:val="aff"/>
    <w:next w:val="aff"/>
    <w:uiPriority w:val="99"/>
    <w:semiHidden/>
    <w:unhideWhenUsed/>
    <w:qFormat/>
    <w:rsid w:val="007A252B"/>
    <w:rPr>
      <w:b/>
      <w:bCs/>
    </w:rPr>
  </w:style>
  <w:style w:type="paragraph" w:customStyle="1" w:styleId="paragraph">
    <w:name w:val="paragraph"/>
    <w:basedOn w:val="a"/>
    <w:qFormat/>
    <w:rsid w:val="00D4345C"/>
    <w:pPr>
      <w:widowControl/>
      <w:spacing w:beforeAutospacing="1" w:afterAutospacing="1"/>
    </w:pPr>
    <w:rPr>
      <w:sz w:val="24"/>
      <w:szCs w:val="24"/>
    </w:rPr>
  </w:style>
  <w:style w:type="paragraph" w:styleId="aff1">
    <w:name w:val="List Paragraph"/>
    <w:basedOn w:val="a"/>
    <w:uiPriority w:val="34"/>
    <w:qFormat/>
    <w:rsid w:val="00D4345C"/>
    <w:pPr>
      <w:widowControl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"/>
    <w:qFormat/>
    <w:rsid w:val="00502108"/>
    <w:pPr>
      <w:suppressAutoHyphens w:val="0"/>
      <w:spacing w:line="484" w:lineRule="exact"/>
      <w:ind w:firstLine="715"/>
      <w:jc w:val="both"/>
    </w:pPr>
    <w:rPr>
      <w:sz w:val="24"/>
      <w:szCs w:val="24"/>
    </w:rPr>
  </w:style>
  <w:style w:type="paragraph" w:customStyle="1" w:styleId="aff2">
    <w:name w:val="Содержимое таблицы"/>
    <w:basedOn w:val="a"/>
    <w:qFormat/>
    <w:pPr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paragraph" w:styleId="aff4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styleId="aff5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onds.ru/?action=more&amp;id=562" TargetMode="External"/><Relationship Id="rId13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/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04C54-A10F-42A9-A991-89A1D8A9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8292</Words>
  <Characters>47265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Викторовна</cp:lastModifiedBy>
  <cp:revision>3</cp:revision>
  <cp:lastPrinted>2021-11-09T13:38:00Z</cp:lastPrinted>
  <dcterms:created xsi:type="dcterms:W3CDTF">2024-10-29T08:26:00Z</dcterms:created>
  <dcterms:modified xsi:type="dcterms:W3CDTF">2024-10-31T07:07:00Z</dcterms:modified>
  <dc:language>ru-RU</dc:language>
</cp:coreProperties>
</file>